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E15B2" w14:textId="77777777" w:rsidR="001873CB" w:rsidRDefault="001873CB" w:rsidP="001873CB">
      <w:pPr>
        <w:pStyle w:val="RLMinutesTitle"/>
        <w:ind w:left="-56" w:firstLine="14"/>
        <w:jc w:val="center"/>
        <w:rPr>
          <w:sz w:val="28"/>
          <w:szCs w:val="28"/>
        </w:rPr>
      </w:pPr>
    </w:p>
    <w:p w14:paraId="37D65080" w14:textId="77777777" w:rsidR="001873CB" w:rsidRDefault="001873CB" w:rsidP="001873CB">
      <w:pPr>
        <w:pStyle w:val="RLMinutesTitle"/>
        <w:ind w:left="-56" w:firstLine="14"/>
        <w:jc w:val="center"/>
        <w:rPr>
          <w:sz w:val="28"/>
          <w:szCs w:val="28"/>
        </w:rPr>
      </w:pPr>
    </w:p>
    <w:p w14:paraId="77FF4ABD" w14:textId="77777777" w:rsidR="001873CB" w:rsidRPr="001873CB" w:rsidRDefault="001873CB" w:rsidP="001873CB">
      <w:pPr>
        <w:pStyle w:val="RLMinutesTitle"/>
        <w:ind w:left="-56" w:firstLine="14"/>
        <w:jc w:val="center"/>
        <w:rPr>
          <w:sz w:val="32"/>
          <w:szCs w:val="32"/>
        </w:rPr>
      </w:pPr>
    </w:p>
    <w:p w14:paraId="3A101D1B" w14:textId="33DB1D49" w:rsidR="001873CB" w:rsidRPr="001873CB" w:rsidRDefault="00187868" w:rsidP="001873CB">
      <w:pPr>
        <w:pStyle w:val="RLMinutesTitle"/>
        <w:ind w:left="-56" w:firstLine="14"/>
        <w:jc w:val="center"/>
        <w:rPr>
          <w:sz w:val="32"/>
          <w:szCs w:val="32"/>
        </w:rPr>
      </w:pPr>
      <w:r w:rsidRPr="001873CB">
        <w:rPr>
          <w:sz w:val="32"/>
          <w:szCs w:val="32"/>
        </w:rPr>
        <w:t xml:space="preserve">Investment Advisory Committee (IAC) </w:t>
      </w:r>
    </w:p>
    <w:p w14:paraId="4125566C" w14:textId="12F3C16F" w:rsidR="00187868" w:rsidRPr="001873CB" w:rsidRDefault="002543F1" w:rsidP="001873CB">
      <w:pPr>
        <w:pStyle w:val="RLMinutesTitle"/>
        <w:ind w:left="-56" w:firstLine="14"/>
        <w:jc w:val="center"/>
        <w:rPr>
          <w:sz w:val="32"/>
          <w:szCs w:val="32"/>
        </w:rPr>
      </w:pPr>
      <w:r>
        <w:rPr>
          <w:sz w:val="32"/>
          <w:szCs w:val="32"/>
        </w:rPr>
        <w:t xml:space="preserve">Extraordinary </w:t>
      </w:r>
      <w:r w:rsidR="00187868" w:rsidRPr="001873CB">
        <w:rPr>
          <w:sz w:val="32"/>
          <w:szCs w:val="32"/>
        </w:rPr>
        <w:t>Meeting</w:t>
      </w:r>
      <w:r w:rsidR="001873CB" w:rsidRPr="001873CB">
        <w:rPr>
          <w:sz w:val="32"/>
          <w:szCs w:val="32"/>
        </w:rPr>
        <w:t xml:space="preserve"> Summary</w:t>
      </w:r>
    </w:p>
    <w:p w14:paraId="01DA5AC3" w14:textId="77777777" w:rsidR="001873CB" w:rsidRDefault="001873CB" w:rsidP="001873CB">
      <w:pPr>
        <w:pStyle w:val="RLMinutesTitle"/>
        <w:ind w:left="-56" w:firstLine="14"/>
        <w:jc w:val="center"/>
        <w:rPr>
          <w:sz w:val="32"/>
          <w:szCs w:val="32"/>
        </w:rPr>
      </w:pPr>
    </w:p>
    <w:p w14:paraId="1305D495" w14:textId="37F09CFF" w:rsidR="001873CB" w:rsidRPr="001873CB" w:rsidRDefault="002543F1" w:rsidP="001873CB">
      <w:pPr>
        <w:pStyle w:val="RLMinutesTitle"/>
        <w:ind w:left="-56" w:firstLine="14"/>
        <w:jc w:val="center"/>
        <w:rPr>
          <w:sz w:val="32"/>
          <w:szCs w:val="32"/>
        </w:rPr>
      </w:pPr>
      <w:r>
        <w:rPr>
          <w:sz w:val="32"/>
          <w:szCs w:val="32"/>
        </w:rPr>
        <w:t>11</w:t>
      </w:r>
      <w:r w:rsidR="001873CB" w:rsidRPr="001873CB">
        <w:rPr>
          <w:sz w:val="32"/>
          <w:szCs w:val="32"/>
        </w:rPr>
        <w:t xml:space="preserve"> </w:t>
      </w:r>
      <w:r>
        <w:rPr>
          <w:sz w:val="32"/>
          <w:szCs w:val="32"/>
        </w:rPr>
        <w:t>Dec</w:t>
      </w:r>
      <w:r w:rsidR="001D4ECB">
        <w:rPr>
          <w:sz w:val="32"/>
          <w:szCs w:val="32"/>
        </w:rPr>
        <w:t>ember</w:t>
      </w:r>
      <w:r w:rsidR="00F26143">
        <w:rPr>
          <w:sz w:val="32"/>
          <w:szCs w:val="32"/>
        </w:rPr>
        <w:t xml:space="preserve"> </w:t>
      </w:r>
      <w:r w:rsidR="001873CB" w:rsidRPr="001873CB">
        <w:rPr>
          <w:sz w:val="32"/>
          <w:szCs w:val="32"/>
        </w:rPr>
        <w:t>2023</w:t>
      </w:r>
    </w:p>
    <w:p w14:paraId="50715742" w14:textId="4FB7B89C" w:rsidR="00187868" w:rsidRDefault="00187868" w:rsidP="00D3305E">
      <w:pPr>
        <w:pStyle w:val="RLMinutesTitle"/>
        <w:ind w:left="-56" w:firstLine="14"/>
        <w:jc w:val="both"/>
      </w:pPr>
    </w:p>
    <w:p w14:paraId="56322817" w14:textId="3F712A8E" w:rsidR="001873CB" w:rsidRDefault="001873CB" w:rsidP="00D3305E">
      <w:pPr>
        <w:pStyle w:val="RLMinutesTitle"/>
        <w:ind w:left="-56" w:firstLine="14"/>
        <w:jc w:val="both"/>
      </w:pPr>
    </w:p>
    <w:p w14:paraId="737A6AEA" w14:textId="3A649156" w:rsidR="001873CB" w:rsidRDefault="001873CB" w:rsidP="00D3305E">
      <w:pPr>
        <w:pStyle w:val="RLMinutesTitle"/>
        <w:ind w:left="-56" w:firstLine="14"/>
        <w:jc w:val="both"/>
      </w:pPr>
    </w:p>
    <w:p w14:paraId="3F2873AC" w14:textId="0DEA68C0" w:rsidR="001873CB" w:rsidRDefault="001873CB" w:rsidP="00D3305E">
      <w:pPr>
        <w:pStyle w:val="RLMinutesTitle"/>
        <w:ind w:left="-56" w:firstLine="14"/>
        <w:jc w:val="both"/>
      </w:pPr>
    </w:p>
    <w:p w14:paraId="74C14A5D" w14:textId="364ECFF7" w:rsidR="001873CB" w:rsidRDefault="001873CB" w:rsidP="00D3305E">
      <w:pPr>
        <w:pStyle w:val="RLMinutesTitle"/>
        <w:ind w:left="-56" w:firstLine="14"/>
        <w:jc w:val="both"/>
      </w:pPr>
    </w:p>
    <w:p w14:paraId="103F8812" w14:textId="778A8342" w:rsidR="001873CB" w:rsidRDefault="001873CB" w:rsidP="00D3305E">
      <w:pPr>
        <w:pStyle w:val="RLMinutesTitle"/>
        <w:ind w:left="-56" w:firstLine="14"/>
        <w:jc w:val="both"/>
      </w:pPr>
    </w:p>
    <w:p w14:paraId="17DA7171" w14:textId="6E1D4307" w:rsidR="001873CB" w:rsidRDefault="001873CB" w:rsidP="00D3305E">
      <w:pPr>
        <w:pStyle w:val="RLMinutesTitle"/>
        <w:ind w:left="-56" w:firstLine="14"/>
        <w:jc w:val="both"/>
      </w:pPr>
    </w:p>
    <w:p w14:paraId="3D3F4558" w14:textId="77777777" w:rsidR="001873CB" w:rsidRDefault="001873CB" w:rsidP="00D3305E">
      <w:pPr>
        <w:pStyle w:val="RLMinutesTitle"/>
        <w:ind w:left="-56" w:firstLine="14"/>
        <w:jc w:val="both"/>
      </w:pPr>
    </w:p>
    <w:p w14:paraId="5AB719C1" w14:textId="77777777" w:rsidR="001873CB" w:rsidRPr="00DF6921" w:rsidRDefault="001873CB" w:rsidP="00D3305E">
      <w:pPr>
        <w:pStyle w:val="RLMinutesTitle"/>
        <w:ind w:left="-56" w:firstLine="14"/>
        <w:jc w:val="both"/>
      </w:pPr>
    </w:p>
    <w:p w14:paraId="11D4BA2E" w14:textId="77777777" w:rsidR="00625718" w:rsidRPr="00DF6921" w:rsidRDefault="00625718" w:rsidP="00D3305E">
      <w:pPr>
        <w:jc w:val="both"/>
        <w:rPr>
          <w:rFonts w:cs="Arial"/>
        </w:rPr>
      </w:pPr>
    </w:p>
    <w:p w14:paraId="18525A8B" w14:textId="77777777" w:rsidR="002543F1" w:rsidRDefault="002543F1" w:rsidP="002543F1">
      <w:pPr>
        <w:jc w:val="both"/>
        <w:rPr>
          <w:rFonts w:cs="Arial"/>
          <w:color w:val="3B0175"/>
          <w:u w:val="single"/>
        </w:rPr>
      </w:pPr>
      <w:bookmarkStart w:id="0" w:name="_Hlk123051741"/>
      <w:r w:rsidRPr="00F27685">
        <w:rPr>
          <w:rFonts w:cs="Arial"/>
          <w:color w:val="3B0175"/>
          <w:u w:val="single"/>
        </w:rPr>
        <w:t>Members</w:t>
      </w:r>
    </w:p>
    <w:p w14:paraId="2A6856AC" w14:textId="77777777" w:rsidR="002543F1" w:rsidRPr="00F27685" w:rsidRDefault="002543F1" w:rsidP="002543F1">
      <w:pPr>
        <w:jc w:val="both"/>
        <w:rPr>
          <w:rFonts w:cs="Arial"/>
          <w:color w:val="3B0175"/>
          <w:u w:val="singl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505"/>
        <w:gridCol w:w="1560"/>
        <w:gridCol w:w="4577"/>
        <w:gridCol w:w="1276"/>
      </w:tblGrid>
      <w:tr w:rsidR="002543F1" w14:paraId="1BA895D8" w14:textId="77777777" w:rsidTr="00577C99">
        <w:trPr>
          <w:trHeight w:val="300"/>
        </w:trPr>
        <w:tc>
          <w:tcPr>
            <w:tcW w:w="2505" w:type="dxa"/>
            <w:tcBorders>
              <w:top w:val="single" w:sz="4" w:space="0" w:color="auto"/>
              <w:left w:val="single" w:sz="4" w:space="0" w:color="auto"/>
              <w:bottom w:val="single" w:sz="4" w:space="0" w:color="auto"/>
              <w:right w:val="single" w:sz="4" w:space="0" w:color="auto"/>
            </w:tcBorders>
            <w:shd w:val="clear" w:color="auto" w:fill="3B0175"/>
            <w:vAlign w:val="bottom"/>
          </w:tcPr>
          <w:p w14:paraId="7FD1C598" w14:textId="77777777" w:rsidR="002543F1" w:rsidRPr="00852B96" w:rsidRDefault="002543F1" w:rsidP="00577C99">
            <w:pPr>
              <w:rPr>
                <w:b/>
                <w:bCs/>
                <w:color w:val="FFFFFF"/>
              </w:rPr>
            </w:pPr>
            <w:r w:rsidRPr="00852B96">
              <w:rPr>
                <w:rFonts w:ascii="Calibri" w:eastAsia="Calibri" w:hAnsi="Calibri" w:cs="Calibri"/>
                <w:b/>
                <w:bCs/>
                <w:color w:val="FFFFFF"/>
                <w:sz w:val="22"/>
                <w:szCs w:val="22"/>
              </w:rPr>
              <w:t>Name</w:t>
            </w:r>
          </w:p>
        </w:tc>
        <w:tc>
          <w:tcPr>
            <w:tcW w:w="1560" w:type="dxa"/>
            <w:tcBorders>
              <w:top w:val="single" w:sz="4" w:space="0" w:color="auto"/>
              <w:left w:val="single" w:sz="4" w:space="0" w:color="auto"/>
              <w:bottom w:val="single" w:sz="4" w:space="0" w:color="auto"/>
              <w:right w:val="single" w:sz="4" w:space="0" w:color="auto"/>
            </w:tcBorders>
            <w:shd w:val="clear" w:color="auto" w:fill="3B0175"/>
            <w:vAlign w:val="bottom"/>
          </w:tcPr>
          <w:p w14:paraId="2D965281" w14:textId="77777777" w:rsidR="002543F1" w:rsidRPr="00852B96" w:rsidRDefault="002543F1" w:rsidP="00577C99">
            <w:pPr>
              <w:rPr>
                <w:b/>
                <w:bCs/>
                <w:color w:val="FFFFFF"/>
              </w:rPr>
            </w:pPr>
            <w:proofErr w:type="spellStart"/>
            <w:r w:rsidRPr="00852B96">
              <w:rPr>
                <w:rFonts w:ascii="Calibri" w:eastAsia="Calibri" w:hAnsi="Calibri" w:cs="Calibri"/>
                <w:b/>
                <w:bCs/>
                <w:color w:val="FFFFFF"/>
                <w:sz w:val="22"/>
                <w:szCs w:val="22"/>
              </w:rPr>
              <w:t>Organisation</w:t>
            </w:r>
            <w:proofErr w:type="spellEnd"/>
          </w:p>
        </w:tc>
        <w:tc>
          <w:tcPr>
            <w:tcW w:w="4577" w:type="dxa"/>
            <w:tcBorders>
              <w:top w:val="single" w:sz="4" w:space="0" w:color="auto"/>
              <w:left w:val="single" w:sz="4" w:space="0" w:color="auto"/>
              <w:bottom w:val="single" w:sz="4" w:space="0" w:color="auto"/>
              <w:right w:val="single" w:sz="4" w:space="0" w:color="auto"/>
            </w:tcBorders>
            <w:shd w:val="clear" w:color="auto" w:fill="3B0175"/>
            <w:vAlign w:val="bottom"/>
          </w:tcPr>
          <w:p w14:paraId="7AE7E31F" w14:textId="77777777" w:rsidR="002543F1" w:rsidRPr="00852B96" w:rsidRDefault="002543F1" w:rsidP="00577C99">
            <w:pPr>
              <w:rPr>
                <w:b/>
                <w:bCs/>
                <w:color w:val="FFFFFF"/>
              </w:rPr>
            </w:pPr>
            <w:r w:rsidRPr="00852B96">
              <w:rPr>
                <w:rFonts w:ascii="Calibri" w:eastAsia="Calibri" w:hAnsi="Calibri" w:cs="Calibri"/>
                <w:b/>
                <w:bCs/>
                <w:color w:val="FFFFFF"/>
                <w:sz w:val="22"/>
                <w:szCs w:val="22"/>
              </w:rPr>
              <w:t>Role</w:t>
            </w:r>
          </w:p>
        </w:tc>
        <w:tc>
          <w:tcPr>
            <w:tcW w:w="1276" w:type="dxa"/>
            <w:tcBorders>
              <w:top w:val="single" w:sz="4" w:space="0" w:color="auto"/>
              <w:left w:val="single" w:sz="4" w:space="0" w:color="auto"/>
              <w:bottom w:val="single" w:sz="4" w:space="0" w:color="auto"/>
              <w:right w:val="single" w:sz="4" w:space="0" w:color="auto"/>
            </w:tcBorders>
            <w:shd w:val="clear" w:color="auto" w:fill="3B0175"/>
            <w:vAlign w:val="bottom"/>
          </w:tcPr>
          <w:p w14:paraId="2D01084F" w14:textId="77777777" w:rsidR="002543F1" w:rsidRPr="00852B96" w:rsidRDefault="002543F1" w:rsidP="00577C99">
            <w:pPr>
              <w:rPr>
                <w:rFonts w:ascii="Calibri" w:eastAsia="Calibri" w:hAnsi="Calibri" w:cs="Calibri"/>
                <w:b/>
                <w:bCs/>
                <w:color w:val="FFFFFF"/>
                <w:sz w:val="22"/>
                <w:szCs w:val="22"/>
              </w:rPr>
            </w:pPr>
            <w:r w:rsidRPr="00852B96">
              <w:rPr>
                <w:rFonts w:ascii="Calibri" w:eastAsia="Calibri" w:hAnsi="Calibri" w:cs="Calibri"/>
                <w:b/>
                <w:bCs/>
                <w:color w:val="FFFFFF"/>
                <w:sz w:val="22"/>
                <w:szCs w:val="22"/>
              </w:rPr>
              <w:t>Present</w:t>
            </w:r>
          </w:p>
        </w:tc>
      </w:tr>
      <w:tr w:rsidR="002543F1" w14:paraId="51E11C21" w14:textId="77777777" w:rsidTr="00577C99">
        <w:trPr>
          <w:trHeight w:val="300"/>
        </w:trPr>
        <w:tc>
          <w:tcPr>
            <w:tcW w:w="2505"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2D893C76" w14:textId="77777777" w:rsidR="002543F1" w:rsidRPr="0038593C" w:rsidRDefault="002543F1" w:rsidP="00577C99">
            <w:pPr>
              <w:rPr>
                <w:rFonts w:ascii="Georgia" w:hAnsi="Georgia"/>
              </w:rPr>
            </w:pPr>
            <w:r w:rsidRPr="05190D6E">
              <w:rPr>
                <w:rFonts w:ascii="Georgia" w:eastAsia="Calibri" w:hAnsi="Georgia" w:cs="Calibri"/>
                <w:color w:val="000000" w:themeColor="text1"/>
                <w:sz w:val="22"/>
                <w:szCs w:val="22"/>
              </w:rPr>
              <w:t>Candia Kingston (CK)</w:t>
            </w:r>
          </w:p>
        </w:tc>
        <w:tc>
          <w:tcPr>
            <w:tcW w:w="1560"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04E14F2A" w14:textId="77777777" w:rsidR="002543F1" w:rsidRPr="0038593C" w:rsidRDefault="002543F1" w:rsidP="00577C99">
            <w:pPr>
              <w:rPr>
                <w:rFonts w:ascii="Georgia" w:hAnsi="Georgia"/>
              </w:rPr>
            </w:pPr>
            <w:r w:rsidRPr="0038593C">
              <w:rPr>
                <w:rFonts w:ascii="Georgia" w:eastAsia="Calibri" w:hAnsi="Georgia" w:cs="Calibri"/>
                <w:color w:val="000000"/>
                <w:sz w:val="22"/>
                <w:szCs w:val="22"/>
              </w:rPr>
              <w:t>Independent</w:t>
            </w:r>
          </w:p>
        </w:tc>
        <w:tc>
          <w:tcPr>
            <w:tcW w:w="4577"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52A6BEFF" w14:textId="77777777" w:rsidR="002543F1" w:rsidRPr="0038593C" w:rsidRDefault="002543F1" w:rsidP="00577C99">
            <w:pPr>
              <w:rPr>
                <w:rFonts w:ascii="Georgia" w:hAnsi="Georgia"/>
              </w:rPr>
            </w:pPr>
            <w:r w:rsidRPr="0038593C">
              <w:rPr>
                <w:rFonts w:ascii="Georgia" w:eastAsia="Calibri" w:hAnsi="Georgia" w:cs="Calibri"/>
                <w:color w:val="000000"/>
                <w:sz w:val="22"/>
                <w:szCs w:val="22"/>
              </w:rPr>
              <w:t>Chair</w:t>
            </w:r>
          </w:p>
        </w:tc>
        <w:tc>
          <w:tcPr>
            <w:tcW w:w="1276"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61FA1414" w14:textId="77777777" w:rsidR="002543F1" w:rsidRPr="0038593C" w:rsidRDefault="002543F1" w:rsidP="00577C99">
            <w:pPr>
              <w:rPr>
                <w:rFonts w:ascii="Georgia" w:hAnsi="Georgia"/>
              </w:rPr>
            </w:pPr>
            <w:r w:rsidRPr="0038593C">
              <w:rPr>
                <w:rFonts w:ascii="Georgia" w:eastAsia="Calibri" w:hAnsi="Georgia" w:cs="Calibri"/>
                <w:color w:val="000000"/>
                <w:sz w:val="22"/>
                <w:szCs w:val="22"/>
              </w:rPr>
              <w:t>Y</w:t>
            </w:r>
          </w:p>
        </w:tc>
      </w:tr>
      <w:bookmarkEnd w:id="0"/>
      <w:tr w:rsidR="002543F1" w14:paraId="724F3516" w14:textId="77777777" w:rsidTr="00577C99">
        <w:trPr>
          <w:trHeight w:val="300"/>
        </w:trPr>
        <w:tc>
          <w:tcPr>
            <w:tcW w:w="25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44010829" w14:textId="77777777" w:rsidR="002543F1" w:rsidRPr="0038593C" w:rsidRDefault="002543F1" w:rsidP="00577C99">
            <w:pPr>
              <w:rPr>
                <w:rFonts w:ascii="Georgia" w:hAnsi="Georgia"/>
              </w:rPr>
            </w:pPr>
            <w:r w:rsidRPr="05190D6E">
              <w:rPr>
                <w:rFonts w:ascii="Georgia" w:eastAsia="Calibri" w:hAnsi="Georgia" w:cs="Calibri"/>
                <w:color w:val="000000" w:themeColor="text1"/>
                <w:sz w:val="22"/>
                <w:szCs w:val="22"/>
              </w:rPr>
              <w:t>JB Beckett (JB)</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76A2F57E" w14:textId="77777777" w:rsidR="002543F1" w:rsidRPr="0038593C" w:rsidRDefault="002543F1" w:rsidP="00577C99">
            <w:pPr>
              <w:rPr>
                <w:rFonts w:ascii="Georgia" w:hAnsi="Georgia"/>
              </w:rPr>
            </w:pPr>
            <w:r w:rsidRPr="0038593C">
              <w:rPr>
                <w:rFonts w:ascii="Georgia" w:eastAsia="Calibri" w:hAnsi="Georgia" w:cs="Calibri"/>
                <w:color w:val="000000"/>
                <w:sz w:val="22"/>
                <w:szCs w:val="22"/>
              </w:rPr>
              <w:t>Independent</w:t>
            </w:r>
          </w:p>
        </w:tc>
        <w:tc>
          <w:tcPr>
            <w:tcW w:w="45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64B0D27D" w14:textId="77777777" w:rsidR="002543F1" w:rsidRPr="0038593C" w:rsidRDefault="002543F1" w:rsidP="00577C99">
            <w:pPr>
              <w:rPr>
                <w:rFonts w:ascii="Georgia" w:hAnsi="Georgia"/>
              </w:rPr>
            </w:pPr>
            <w:r w:rsidRPr="0038593C">
              <w:rPr>
                <w:rFonts w:ascii="Georgia" w:eastAsia="Calibri" w:hAnsi="Georgia" w:cs="Calibri"/>
                <w:color w:val="000000"/>
                <w:sz w:val="22"/>
                <w:szCs w:val="22"/>
              </w:rPr>
              <w:t>Non-Exec member</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6E87FF04" w14:textId="77777777" w:rsidR="002543F1" w:rsidRPr="0038593C" w:rsidRDefault="002543F1" w:rsidP="00577C99">
            <w:pPr>
              <w:rPr>
                <w:rFonts w:ascii="Georgia" w:hAnsi="Georgia"/>
              </w:rPr>
            </w:pPr>
            <w:r w:rsidRPr="0038593C">
              <w:rPr>
                <w:rFonts w:ascii="Georgia" w:eastAsia="Calibri" w:hAnsi="Georgia" w:cs="Calibri"/>
                <w:color w:val="000000"/>
                <w:sz w:val="22"/>
                <w:szCs w:val="22"/>
              </w:rPr>
              <w:t>Y</w:t>
            </w:r>
          </w:p>
        </w:tc>
      </w:tr>
      <w:tr w:rsidR="002543F1" w14:paraId="43A815ED" w14:textId="77777777" w:rsidTr="00577C99">
        <w:trPr>
          <w:trHeight w:val="300"/>
        </w:trPr>
        <w:tc>
          <w:tcPr>
            <w:tcW w:w="25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63B477EA" w14:textId="77777777" w:rsidR="002543F1" w:rsidRPr="0038593C" w:rsidRDefault="002543F1" w:rsidP="00577C99">
            <w:pPr>
              <w:rPr>
                <w:rFonts w:ascii="Georgia" w:hAnsi="Georgia"/>
              </w:rPr>
            </w:pPr>
            <w:r w:rsidRPr="05190D6E">
              <w:rPr>
                <w:rFonts w:ascii="Georgia" w:eastAsia="Calibri" w:hAnsi="Georgia" w:cs="Calibri"/>
                <w:color w:val="000000" w:themeColor="text1"/>
                <w:sz w:val="22"/>
                <w:szCs w:val="22"/>
              </w:rPr>
              <w:t>Ewan Smith (ES)</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1D692DA4" w14:textId="77777777" w:rsidR="002543F1" w:rsidRPr="0038593C" w:rsidRDefault="002543F1" w:rsidP="00577C99">
            <w:pPr>
              <w:rPr>
                <w:rFonts w:ascii="Georgia" w:hAnsi="Georgia"/>
              </w:rPr>
            </w:pPr>
            <w:r w:rsidRPr="0038593C">
              <w:rPr>
                <w:rFonts w:ascii="Georgia" w:eastAsia="Calibri" w:hAnsi="Georgia" w:cs="Calibri"/>
                <w:color w:val="000000"/>
                <w:sz w:val="22"/>
                <w:szCs w:val="22"/>
              </w:rPr>
              <w:t>RLMIS</w:t>
            </w:r>
          </w:p>
        </w:tc>
        <w:tc>
          <w:tcPr>
            <w:tcW w:w="45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6708BA0D" w14:textId="77777777" w:rsidR="002543F1" w:rsidRPr="0038593C" w:rsidRDefault="002543F1" w:rsidP="00577C99">
            <w:pPr>
              <w:rPr>
                <w:rFonts w:ascii="Georgia" w:hAnsi="Georgia"/>
              </w:rPr>
            </w:pPr>
            <w:r w:rsidRPr="0038593C">
              <w:rPr>
                <w:rFonts w:ascii="Georgia" w:eastAsia="Calibri" w:hAnsi="Georgia" w:cs="Calibri"/>
                <w:color w:val="000000"/>
                <w:sz w:val="22"/>
                <w:szCs w:val="22"/>
              </w:rPr>
              <w:t>CEO Office Director</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54D67DE1" w14:textId="77777777" w:rsidR="002543F1" w:rsidRPr="0038593C" w:rsidRDefault="002543F1" w:rsidP="00577C99">
            <w:pPr>
              <w:rPr>
                <w:rFonts w:ascii="Georgia" w:hAnsi="Georgia"/>
              </w:rPr>
            </w:pPr>
            <w:r w:rsidRPr="0038593C">
              <w:rPr>
                <w:rFonts w:ascii="Georgia" w:eastAsia="Calibri" w:hAnsi="Georgia" w:cs="Calibri"/>
                <w:color w:val="000000"/>
                <w:sz w:val="22"/>
                <w:szCs w:val="22"/>
              </w:rPr>
              <w:t>Y</w:t>
            </w:r>
            <w:r>
              <w:rPr>
                <w:rFonts w:ascii="Georgia" w:eastAsia="Calibri" w:hAnsi="Georgia" w:cs="Calibri"/>
                <w:color w:val="000000"/>
                <w:sz w:val="22"/>
                <w:szCs w:val="22"/>
              </w:rPr>
              <w:t xml:space="preserve"> </w:t>
            </w:r>
          </w:p>
        </w:tc>
      </w:tr>
      <w:tr w:rsidR="002543F1" w14:paraId="7A4904DE" w14:textId="77777777" w:rsidTr="00577C99">
        <w:trPr>
          <w:trHeight w:val="300"/>
        </w:trPr>
        <w:tc>
          <w:tcPr>
            <w:tcW w:w="25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225E023C" w14:textId="77777777" w:rsidR="002543F1" w:rsidRPr="0038593C" w:rsidRDefault="002543F1" w:rsidP="00577C99">
            <w:pPr>
              <w:rPr>
                <w:rFonts w:ascii="Georgia" w:hAnsi="Georgia"/>
              </w:rPr>
            </w:pPr>
            <w:r w:rsidRPr="05190D6E">
              <w:rPr>
                <w:rFonts w:ascii="Georgia" w:eastAsia="Calibri" w:hAnsi="Georgia" w:cs="Calibri"/>
                <w:color w:val="000000" w:themeColor="text1"/>
                <w:sz w:val="22"/>
                <w:szCs w:val="22"/>
              </w:rPr>
              <w:t>Vidur Bahree (VB)</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0B88892C" w14:textId="77777777" w:rsidR="002543F1" w:rsidRPr="0038593C" w:rsidRDefault="002543F1" w:rsidP="00577C99">
            <w:pPr>
              <w:rPr>
                <w:rFonts w:ascii="Georgia" w:hAnsi="Georgia"/>
              </w:rPr>
            </w:pPr>
            <w:r w:rsidRPr="0038593C">
              <w:rPr>
                <w:rFonts w:ascii="Georgia" w:eastAsia="Calibri" w:hAnsi="Georgia" w:cs="Calibri"/>
                <w:color w:val="000000"/>
                <w:sz w:val="22"/>
                <w:szCs w:val="22"/>
              </w:rPr>
              <w:t>RLMIS</w:t>
            </w:r>
          </w:p>
        </w:tc>
        <w:tc>
          <w:tcPr>
            <w:tcW w:w="45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10031A81" w14:textId="77777777" w:rsidR="002543F1" w:rsidRPr="0038593C" w:rsidRDefault="002543F1" w:rsidP="00577C99">
            <w:pPr>
              <w:rPr>
                <w:rFonts w:ascii="Georgia" w:hAnsi="Georgia"/>
              </w:rPr>
            </w:pPr>
            <w:r w:rsidRPr="0038593C">
              <w:rPr>
                <w:rFonts w:ascii="Georgia" w:eastAsia="Calibri" w:hAnsi="Georgia" w:cs="Calibri"/>
                <w:color w:val="000000"/>
                <w:sz w:val="22"/>
                <w:szCs w:val="22"/>
              </w:rPr>
              <w:t>Group Investment Director</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621C7F35" w14:textId="77777777" w:rsidR="002543F1" w:rsidRPr="0038593C" w:rsidRDefault="002543F1" w:rsidP="00577C99">
            <w:pPr>
              <w:rPr>
                <w:rFonts w:ascii="Georgia" w:eastAsia="Calibri" w:hAnsi="Georgia" w:cs="Calibri"/>
                <w:color w:val="000000"/>
                <w:sz w:val="22"/>
                <w:szCs w:val="22"/>
              </w:rPr>
            </w:pPr>
            <w:r>
              <w:rPr>
                <w:rFonts w:ascii="Georgia" w:eastAsia="Calibri" w:hAnsi="Georgia" w:cs="Calibri"/>
                <w:color w:val="000000"/>
                <w:sz w:val="22"/>
                <w:szCs w:val="22"/>
              </w:rPr>
              <w:t>N</w:t>
            </w:r>
          </w:p>
        </w:tc>
      </w:tr>
      <w:tr w:rsidR="002543F1" w14:paraId="0E121544" w14:textId="77777777" w:rsidTr="00577C99">
        <w:trPr>
          <w:trHeight w:val="300"/>
        </w:trPr>
        <w:tc>
          <w:tcPr>
            <w:tcW w:w="25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5E4CB913" w14:textId="77777777" w:rsidR="002543F1" w:rsidRPr="0038593C" w:rsidRDefault="002543F1" w:rsidP="00577C99">
            <w:pPr>
              <w:rPr>
                <w:rFonts w:ascii="Georgia" w:hAnsi="Georgia"/>
              </w:rPr>
            </w:pPr>
            <w:r w:rsidRPr="05190D6E">
              <w:rPr>
                <w:rFonts w:ascii="Georgia" w:eastAsia="Calibri" w:hAnsi="Georgia" w:cs="Calibri"/>
                <w:color w:val="000000" w:themeColor="text1"/>
                <w:sz w:val="22"/>
                <w:szCs w:val="22"/>
              </w:rPr>
              <w:t>Piers Hillier (PH)</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4064F4A1" w14:textId="77777777" w:rsidR="002543F1" w:rsidRPr="0038593C" w:rsidRDefault="002543F1" w:rsidP="00577C99">
            <w:pPr>
              <w:rPr>
                <w:rFonts w:ascii="Georgia" w:hAnsi="Georgia"/>
              </w:rPr>
            </w:pPr>
            <w:r w:rsidRPr="0038593C">
              <w:rPr>
                <w:rFonts w:ascii="Georgia" w:eastAsia="Calibri" w:hAnsi="Georgia" w:cs="Calibri"/>
                <w:color w:val="000000"/>
                <w:sz w:val="22"/>
                <w:szCs w:val="22"/>
              </w:rPr>
              <w:t>RLAM</w:t>
            </w:r>
          </w:p>
        </w:tc>
        <w:tc>
          <w:tcPr>
            <w:tcW w:w="45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7C099F73" w14:textId="77777777" w:rsidR="002543F1" w:rsidRPr="0038593C" w:rsidRDefault="002543F1" w:rsidP="00577C99">
            <w:pPr>
              <w:rPr>
                <w:rFonts w:ascii="Georgia" w:hAnsi="Georgia"/>
              </w:rPr>
            </w:pPr>
            <w:r w:rsidRPr="0038593C">
              <w:rPr>
                <w:rFonts w:ascii="Georgia" w:eastAsia="Calibri" w:hAnsi="Georgia" w:cs="Calibri"/>
                <w:color w:val="000000"/>
                <w:sz w:val="22"/>
                <w:szCs w:val="22"/>
              </w:rPr>
              <w:t>RLAM Chief Investment Officer</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1836EC40" w14:textId="77777777" w:rsidR="002543F1" w:rsidRPr="0038593C" w:rsidRDefault="002543F1" w:rsidP="00577C99">
            <w:pPr>
              <w:rPr>
                <w:rFonts w:ascii="Georgia" w:hAnsi="Georgia"/>
              </w:rPr>
            </w:pPr>
            <w:r>
              <w:rPr>
                <w:rFonts w:ascii="Georgia" w:eastAsia="Calibri" w:hAnsi="Georgia" w:cs="Calibri"/>
                <w:color w:val="000000"/>
                <w:sz w:val="22"/>
                <w:szCs w:val="22"/>
              </w:rPr>
              <w:t>Y</w:t>
            </w:r>
          </w:p>
        </w:tc>
      </w:tr>
    </w:tbl>
    <w:p w14:paraId="66C68627" w14:textId="77777777" w:rsidR="002543F1" w:rsidRDefault="002543F1" w:rsidP="002543F1">
      <w:pPr>
        <w:jc w:val="both"/>
        <w:rPr>
          <w:color w:val="7030A0"/>
          <w:u w:val="single"/>
        </w:rPr>
      </w:pPr>
    </w:p>
    <w:p w14:paraId="691565B3" w14:textId="77777777" w:rsidR="002543F1" w:rsidRDefault="002543F1" w:rsidP="002543F1">
      <w:pPr>
        <w:jc w:val="both"/>
        <w:rPr>
          <w:color w:val="3B0175"/>
          <w:u w:val="single"/>
        </w:rPr>
      </w:pPr>
      <w:r w:rsidRPr="00F27685">
        <w:rPr>
          <w:color w:val="3B0175"/>
          <w:u w:val="single"/>
        </w:rPr>
        <w:t>Others in attendance</w:t>
      </w:r>
    </w:p>
    <w:p w14:paraId="74EB7491" w14:textId="77777777" w:rsidR="002543F1" w:rsidRPr="00F27685" w:rsidRDefault="002543F1" w:rsidP="002543F1">
      <w:pPr>
        <w:jc w:val="both"/>
        <w:rPr>
          <w:color w:val="3B0175"/>
          <w:u w:val="singl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964"/>
        <w:gridCol w:w="1418"/>
        <w:gridCol w:w="4536"/>
      </w:tblGrid>
      <w:tr w:rsidR="002543F1" w14:paraId="08A595A4" w14:textId="77777777" w:rsidTr="00577C99">
        <w:trPr>
          <w:trHeight w:val="293"/>
        </w:trPr>
        <w:tc>
          <w:tcPr>
            <w:tcW w:w="3964" w:type="dxa"/>
            <w:tcBorders>
              <w:top w:val="single" w:sz="4" w:space="0" w:color="auto"/>
              <w:left w:val="single" w:sz="4" w:space="0" w:color="auto"/>
              <w:bottom w:val="single" w:sz="4" w:space="0" w:color="auto"/>
              <w:right w:val="single" w:sz="4" w:space="0" w:color="auto"/>
            </w:tcBorders>
            <w:shd w:val="clear" w:color="auto" w:fill="3B0175"/>
            <w:vAlign w:val="bottom"/>
          </w:tcPr>
          <w:p w14:paraId="07E3D823" w14:textId="77777777" w:rsidR="002543F1" w:rsidRPr="00852B96" w:rsidRDefault="002543F1" w:rsidP="00577C99">
            <w:pPr>
              <w:rPr>
                <w:b/>
                <w:bCs/>
                <w:color w:val="FFFFFF"/>
              </w:rPr>
            </w:pPr>
            <w:r w:rsidRPr="00852B96">
              <w:rPr>
                <w:rFonts w:ascii="Calibri" w:eastAsia="Calibri" w:hAnsi="Calibri" w:cs="Calibri"/>
                <w:b/>
                <w:bCs/>
                <w:color w:val="FFFFFF"/>
                <w:sz w:val="22"/>
                <w:szCs w:val="22"/>
              </w:rPr>
              <w:t>Name</w:t>
            </w:r>
          </w:p>
        </w:tc>
        <w:tc>
          <w:tcPr>
            <w:tcW w:w="1418" w:type="dxa"/>
            <w:tcBorders>
              <w:top w:val="single" w:sz="4" w:space="0" w:color="auto"/>
              <w:left w:val="single" w:sz="4" w:space="0" w:color="auto"/>
              <w:bottom w:val="single" w:sz="4" w:space="0" w:color="auto"/>
              <w:right w:val="single" w:sz="4" w:space="0" w:color="auto"/>
            </w:tcBorders>
            <w:shd w:val="clear" w:color="auto" w:fill="3B0175"/>
            <w:vAlign w:val="bottom"/>
          </w:tcPr>
          <w:p w14:paraId="4AE77B20" w14:textId="77777777" w:rsidR="002543F1" w:rsidRPr="00852B96" w:rsidRDefault="002543F1" w:rsidP="00577C99">
            <w:pPr>
              <w:rPr>
                <w:b/>
                <w:bCs/>
                <w:color w:val="FFFFFF"/>
              </w:rPr>
            </w:pPr>
            <w:proofErr w:type="spellStart"/>
            <w:r w:rsidRPr="00852B96">
              <w:rPr>
                <w:rFonts w:ascii="Calibri" w:eastAsia="Calibri" w:hAnsi="Calibri" w:cs="Calibri"/>
                <w:b/>
                <w:bCs/>
                <w:color w:val="FFFFFF"/>
                <w:sz w:val="22"/>
                <w:szCs w:val="22"/>
              </w:rPr>
              <w:t>Organisation</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3B0175"/>
            <w:vAlign w:val="bottom"/>
          </w:tcPr>
          <w:p w14:paraId="2D6B4E3F" w14:textId="77777777" w:rsidR="002543F1" w:rsidRPr="00852B96" w:rsidRDefault="002543F1" w:rsidP="00577C99">
            <w:pPr>
              <w:rPr>
                <w:b/>
                <w:bCs/>
                <w:color w:val="FFFFFF"/>
              </w:rPr>
            </w:pPr>
            <w:r w:rsidRPr="00852B96">
              <w:rPr>
                <w:rFonts w:ascii="Calibri" w:eastAsia="Calibri" w:hAnsi="Calibri" w:cs="Calibri"/>
                <w:b/>
                <w:bCs/>
                <w:color w:val="FFFFFF"/>
                <w:sz w:val="22"/>
                <w:szCs w:val="22"/>
              </w:rPr>
              <w:t>Role</w:t>
            </w:r>
          </w:p>
        </w:tc>
      </w:tr>
      <w:tr w:rsidR="002543F1" w14:paraId="627AD9F0" w14:textId="77777777" w:rsidTr="00577C99">
        <w:trPr>
          <w:trHeight w:val="293"/>
        </w:trPr>
        <w:tc>
          <w:tcPr>
            <w:tcW w:w="3964" w:type="dxa"/>
            <w:tcBorders>
              <w:top w:val="single" w:sz="4" w:space="0" w:color="auto"/>
              <w:left w:val="single" w:sz="4" w:space="0" w:color="A6A6A6" w:themeColor="background1" w:themeShade="A6"/>
              <w:bottom w:val="nil"/>
              <w:right w:val="single" w:sz="4" w:space="0" w:color="A6A6A6" w:themeColor="background1" w:themeShade="A6"/>
            </w:tcBorders>
            <w:shd w:val="clear" w:color="auto" w:fill="auto"/>
            <w:vAlign w:val="bottom"/>
          </w:tcPr>
          <w:p w14:paraId="536A6462" w14:textId="77777777" w:rsidR="002543F1" w:rsidRPr="05190D6E" w:rsidRDefault="002543F1" w:rsidP="00577C99">
            <w:pPr>
              <w:rPr>
                <w:rFonts w:ascii="Georgia" w:eastAsia="Calibri" w:hAnsi="Georgia" w:cs="Calibri"/>
                <w:color w:val="000000" w:themeColor="text1"/>
                <w:sz w:val="22"/>
                <w:szCs w:val="22"/>
              </w:rPr>
            </w:pPr>
            <w:r>
              <w:rPr>
                <w:rFonts w:ascii="Georgia" w:eastAsia="Calibri" w:hAnsi="Georgia" w:cs="Calibri"/>
                <w:color w:val="000000" w:themeColor="text1"/>
                <w:sz w:val="22"/>
                <w:szCs w:val="22"/>
              </w:rPr>
              <w:t>Charlotte Dalton (CD)</w:t>
            </w:r>
          </w:p>
        </w:tc>
        <w:tc>
          <w:tcPr>
            <w:tcW w:w="1418" w:type="dxa"/>
            <w:tcBorders>
              <w:top w:val="single" w:sz="4" w:space="0" w:color="auto"/>
              <w:left w:val="single" w:sz="4" w:space="0" w:color="A6A6A6" w:themeColor="background1" w:themeShade="A6"/>
              <w:bottom w:val="nil"/>
              <w:right w:val="single" w:sz="4" w:space="0" w:color="A6A6A6" w:themeColor="background1" w:themeShade="A6"/>
            </w:tcBorders>
            <w:shd w:val="clear" w:color="auto" w:fill="auto"/>
            <w:vAlign w:val="bottom"/>
          </w:tcPr>
          <w:p w14:paraId="3399D919" w14:textId="77777777" w:rsidR="002543F1" w:rsidRPr="008B3773" w:rsidRDefault="002543F1" w:rsidP="00577C99">
            <w:pPr>
              <w:rPr>
                <w:rFonts w:ascii="Georgia" w:eastAsia="Calibri" w:hAnsi="Georgia" w:cs="Calibri"/>
                <w:color w:val="000000" w:themeColor="text1"/>
                <w:sz w:val="22"/>
                <w:szCs w:val="22"/>
              </w:rPr>
            </w:pPr>
            <w:r w:rsidRPr="008B3773">
              <w:rPr>
                <w:rFonts w:ascii="Georgia" w:eastAsia="Calibri" w:hAnsi="Georgia" w:cs="Calibri"/>
                <w:color w:val="000000" w:themeColor="text1"/>
                <w:sz w:val="22"/>
                <w:szCs w:val="22"/>
              </w:rPr>
              <w:t>RLMIS</w:t>
            </w:r>
          </w:p>
        </w:tc>
        <w:tc>
          <w:tcPr>
            <w:tcW w:w="4536" w:type="dxa"/>
            <w:tcBorders>
              <w:top w:val="single" w:sz="4" w:space="0" w:color="auto"/>
              <w:left w:val="single" w:sz="4" w:space="0" w:color="A6A6A6" w:themeColor="background1" w:themeShade="A6"/>
              <w:bottom w:val="nil"/>
              <w:right w:val="single" w:sz="4" w:space="0" w:color="A6A6A6" w:themeColor="background1" w:themeShade="A6"/>
            </w:tcBorders>
            <w:shd w:val="clear" w:color="auto" w:fill="auto"/>
            <w:vAlign w:val="bottom"/>
          </w:tcPr>
          <w:p w14:paraId="302A513A" w14:textId="77777777" w:rsidR="002543F1" w:rsidRPr="008B3773" w:rsidRDefault="002543F1" w:rsidP="00577C99">
            <w:pPr>
              <w:rPr>
                <w:rFonts w:ascii="Georgia" w:eastAsia="Calibri" w:hAnsi="Georgia" w:cs="Calibri"/>
                <w:color w:val="000000" w:themeColor="text1"/>
                <w:sz w:val="22"/>
                <w:szCs w:val="22"/>
              </w:rPr>
            </w:pPr>
            <w:r>
              <w:rPr>
                <w:rFonts w:ascii="Georgia" w:eastAsia="Calibri" w:hAnsi="Georgia" w:cs="Calibri"/>
                <w:color w:val="000000" w:themeColor="text1"/>
                <w:sz w:val="22"/>
                <w:szCs w:val="22"/>
              </w:rPr>
              <w:t xml:space="preserve">IAC </w:t>
            </w:r>
            <w:r w:rsidRPr="008B3773">
              <w:rPr>
                <w:rFonts w:ascii="Georgia" w:eastAsia="Calibri" w:hAnsi="Georgia" w:cs="Calibri"/>
                <w:color w:val="000000" w:themeColor="text1"/>
                <w:sz w:val="22"/>
                <w:szCs w:val="22"/>
              </w:rPr>
              <w:t>Secretary</w:t>
            </w:r>
            <w:r>
              <w:rPr>
                <w:rFonts w:ascii="Georgia" w:eastAsia="Calibri" w:hAnsi="Georgia" w:cs="Calibri"/>
                <w:color w:val="000000" w:themeColor="text1"/>
                <w:sz w:val="22"/>
                <w:szCs w:val="22"/>
              </w:rPr>
              <w:t xml:space="preserve"> </w:t>
            </w:r>
          </w:p>
        </w:tc>
      </w:tr>
      <w:tr w:rsidR="002543F1" w14:paraId="6EC6EF52" w14:textId="77777777" w:rsidTr="00577C99">
        <w:trPr>
          <w:trHeight w:val="293"/>
        </w:trPr>
        <w:tc>
          <w:tcPr>
            <w:tcW w:w="3964"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1E07AB0D" w14:textId="77777777" w:rsidR="002543F1" w:rsidRDefault="002543F1" w:rsidP="00577C99">
            <w:pPr>
              <w:rPr>
                <w:rFonts w:ascii="Georgia" w:eastAsia="Calibri" w:hAnsi="Georgia" w:cs="Calibri"/>
                <w:color w:val="000000" w:themeColor="text1"/>
                <w:sz w:val="22"/>
                <w:szCs w:val="22"/>
              </w:rPr>
            </w:pPr>
            <w:r>
              <w:rPr>
                <w:rFonts w:ascii="Georgia" w:eastAsia="Calibri" w:hAnsi="Georgia" w:cs="Calibri"/>
                <w:color w:val="000000" w:themeColor="text1"/>
                <w:sz w:val="22"/>
                <w:szCs w:val="22"/>
              </w:rPr>
              <w:t>Stephanie Fox (SF)</w:t>
            </w:r>
          </w:p>
        </w:tc>
        <w:tc>
          <w:tcPr>
            <w:tcW w:w="141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2739C38D" w14:textId="77777777" w:rsidR="002543F1" w:rsidRPr="008B3773" w:rsidRDefault="002543F1" w:rsidP="00577C99">
            <w:pPr>
              <w:rPr>
                <w:rFonts w:ascii="Georgia" w:eastAsia="Calibri" w:hAnsi="Georgia" w:cs="Calibri"/>
                <w:color w:val="000000" w:themeColor="text1"/>
                <w:sz w:val="22"/>
                <w:szCs w:val="22"/>
              </w:rPr>
            </w:pPr>
            <w:r>
              <w:rPr>
                <w:rFonts w:ascii="Georgia" w:eastAsia="Calibri" w:hAnsi="Georgia" w:cs="Calibri"/>
                <w:color w:val="000000" w:themeColor="text1"/>
                <w:sz w:val="22"/>
                <w:szCs w:val="22"/>
              </w:rPr>
              <w:t>RLMIS</w:t>
            </w:r>
          </w:p>
        </w:tc>
        <w:tc>
          <w:tcPr>
            <w:tcW w:w="4536"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6E0FCA0B" w14:textId="77777777" w:rsidR="002543F1" w:rsidRPr="008B3773" w:rsidRDefault="002543F1" w:rsidP="00577C99">
            <w:pPr>
              <w:rPr>
                <w:rFonts w:ascii="Georgia" w:eastAsia="Calibri" w:hAnsi="Georgia" w:cs="Calibri"/>
                <w:color w:val="000000" w:themeColor="text1"/>
                <w:sz w:val="22"/>
                <w:szCs w:val="22"/>
              </w:rPr>
            </w:pPr>
            <w:proofErr w:type="spellStart"/>
            <w:r>
              <w:rPr>
                <w:rFonts w:ascii="Georgia" w:eastAsia="Calibri" w:hAnsi="Georgia" w:cs="Calibri"/>
                <w:color w:val="000000" w:themeColor="text1"/>
                <w:sz w:val="22"/>
                <w:szCs w:val="22"/>
              </w:rPr>
              <w:t>CoSec</w:t>
            </w:r>
            <w:proofErr w:type="spellEnd"/>
            <w:r>
              <w:rPr>
                <w:rFonts w:ascii="Georgia" w:eastAsia="Calibri" w:hAnsi="Georgia" w:cs="Calibri"/>
                <w:color w:val="000000" w:themeColor="text1"/>
                <w:sz w:val="22"/>
                <w:szCs w:val="22"/>
              </w:rPr>
              <w:t xml:space="preserve"> Support </w:t>
            </w:r>
          </w:p>
        </w:tc>
      </w:tr>
      <w:tr w:rsidR="002543F1" w14:paraId="65F9F0EB" w14:textId="77777777" w:rsidTr="00577C99">
        <w:trPr>
          <w:trHeight w:val="293"/>
        </w:trPr>
        <w:tc>
          <w:tcPr>
            <w:tcW w:w="3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60D80935" w14:textId="77777777" w:rsidR="002543F1" w:rsidRPr="0038593C" w:rsidRDefault="002543F1" w:rsidP="00577C99">
            <w:pPr>
              <w:rPr>
                <w:rFonts w:ascii="Georgia" w:hAnsi="Georgia"/>
              </w:rPr>
            </w:pPr>
            <w:r w:rsidRPr="05190D6E">
              <w:rPr>
                <w:rFonts w:ascii="Georgia" w:eastAsia="Calibri" w:hAnsi="Georgia" w:cs="Calibri"/>
                <w:color w:val="000000" w:themeColor="text1"/>
                <w:sz w:val="22"/>
                <w:szCs w:val="22"/>
              </w:rPr>
              <w:t>Ken Scott (KS)</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5AE63029" w14:textId="77777777" w:rsidR="002543F1" w:rsidRPr="0038593C" w:rsidRDefault="002543F1" w:rsidP="00577C99">
            <w:pPr>
              <w:rPr>
                <w:rFonts w:ascii="Georgia" w:hAnsi="Georgia"/>
              </w:rPr>
            </w:pPr>
            <w:r w:rsidRPr="0038593C">
              <w:rPr>
                <w:rFonts w:ascii="Georgia" w:eastAsia="Calibri" w:hAnsi="Georgia" w:cs="Calibri"/>
                <w:color w:val="000000"/>
                <w:sz w:val="22"/>
                <w:szCs w:val="22"/>
              </w:rPr>
              <w:t>RLMIS</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4BD2830A" w14:textId="77777777" w:rsidR="002543F1" w:rsidRPr="0038593C" w:rsidRDefault="002543F1" w:rsidP="00577C99">
            <w:pPr>
              <w:rPr>
                <w:rFonts w:ascii="Georgia" w:hAnsi="Georgia"/>
              </w:rPr>
            </w:pPr>
            <w:r w:rsidRPr="0038593C">
              <w:rPr>
                <w:rFonts w:ascii="Georgia" w:eastAsia="Calibri" w:hAnsi="Georgia" w:cs="Calibri"/>
                <w:color w:val="000000"/>
                <w:sz w:val="22"/>
                <w:szCs w:val="22"/>
              </w:rPr>
              <w:t>Head of Investment Solutions</w:t>
            </w:r>
          </w:p>
        </w:tc>
      </w:tr>
      <w:tr w:rsidR="002543F1" w14:paraId="3C875CB3" w14:textId="77777777" w:rsidTr="00577C99">
        <w:trPr>
          <w:trHeight w:val="293"/>
        </w:trPr>
        <w:tc>
          <w:tcPr>
            <w:tcW w:w="3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409C62DA" w14:textId="77777777" w:rsidR="002543F1" w:rsidRPr="0038593C" w:rsidRDefault="002543F1" w:rsidP="00577C99">
            <w:pPr>
              <w:rPr>
                <w:rFonts w:ascii="Georgia" w:hAnsi="Georgia"/>
              </w:rPr>
            </w:pPr>
            <w:r>
              <w:rPr>
                <w:rFonts w:ascii="Georgia" w:eastAsia="Calibri" w:hAnsi="Georgia" w:cs="Calibri"/>
                <w:color w:val="000000" w:themeColor="text1"/>
                <w:sz w:val="22"/>
                <w:szCs w:val="22"/>
              </w:rPr>
              <w:t>Euan Craig</w:t>
            </w:r>
            <w:r w:rsidRPr="05190D6E">
              <w:rPr>
                <w:rFonts w:ascii="Georgia" w:eastAsia="Calibri" w:hAnsi="Georgia" w:cs="Calibri"/>
                <w:color w:val="000000" w:themeColor="text1"/>
                <w:sz w:val="22"/>
                <w:szCs w:val="22"/>
              </w:rPr>
              <w:t xml:space="preserve"> (</w:t>
            </w:r>
            <w:r>
              <w:rPr>
                <w:rFonts w:ascii="Georgia" w:eastAsia="Calibri" w:hAnsi="Georgia" w:cs="Calibri"/>
                <w:color w:val="000000" w:themeColor="text1"/>
                <w:sz w:val="22"/>
                <w:szCs w:val="22"/>
              </w:rPr>
              <w:t>EC</w:t>
            </w:r>
            <w:r w:rsidRPr="05190D6E">
              <w:rPr>
                <w:rFonts w:ascii="Georgia" w:eastAsia="Calibri" w:hAnsi="Georgia" w:cs="Calibri"/>
                <w:color w:val="000000" w:themeColor="text1"/>
                <w:sz w:val="22"/>
                <w:szCs w:val="22"/>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4A892C39" w14:textId="77777777" w:rsidR="002543F1" w:rsidRPr="0038593C" w:rsidRDefault="002543F1" w:rsidP="00577C99">
            <w:pPr>
              <w:rPr>
                <w:rFonts w:ascii="Georgia" w:hAnsi="Georgia"/>
              </w:rPr>
            </w:pPr>
            <w:r w:rsidRPr="0038593C">
              <w:rPr>
                <w:rFonts w:ascii="Georgia" w:eastAsia="Calibri" w:hAnsi="Georgia" w:cs="Calibri"/>
                <w:color w:val="000000"/>
                <w:sz w:val="22"/>
                <w:szCs w:val="22"/>
              </w:rPr>
              <w:t>RLMIS</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0B72572F" w14:textId="77777777" w:rsidR="002543F1" w:rsidRPr="0038593C" w:rsidRDefault="002543F1" w:rsidP="00577C99">
            <w:pPr>
              <w:rPr>
                <w:rFonts w:ascii="Georgia" w:hAnsi="Georgia"/>
              </w:rPr>
            </w:pPr>
            <w:r>
              <w:rPr>
                <w:rFonts w:ascii="Georgia" w:eastAsia="Calibri" w:hAnsi="Georgia" w:cs="Calibri"/>
                <w:color w:val="000000"/>
                <w:sz w:val="22"/>
                <w:szCs w:val="22"/>
              </w:rPr>
              <w:t>Proposition Manager</w:t>
            </w:r>
            <w:r w:rsidRPr="0038593C">
              <w:rPr>
                <w:rFonts w:ascii="Georgia" w:eastAsia="Calibri" w:hAnsi="Georgia" w:cs="Calibri"/>
                <w:color w:val="000000"/>
                <w:sz w:val="22"/>
                <w:szCs w:val="22"/>
              </w:rPr>
              <w:t>, Investment Solutions</w:t>
            </w:r>
          </w:p>
        </w:tc>
      </w:tr>
      <w:tr w:rsidR="002543F1" w14:paraId="465F7B75" w14:textId="77777777" w:rsidTr="00577C99">
        <w:trPr>
          <w:trHeight w:val="293"/>
        </w:trPr>
        <w:tc>
          <w:tcPr>
            <w:tcW w:w="3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2FFC0277" w14:textId="77777777" w:rsidR="002543F1" w:rsidRDefault="002543F1" w:rsidP="00577C99">
            <w:pPr>
              <w:rPr>
                <w:rFonts w:ascii="Georgia" w:eastAsia="Calibri" w:hAnsi="Georgia" w:cs="Calibri"/>
                <w:color w:val="000000"/>
                <w:sz w:val="22"/>
                <w:szCs w:val="22"/>
              </w:rPr>
            </w:pPr>
            <w:r w:rsidRPr="05190D6E">
              <w:rPr>
                <w:rFonts w:ascii="Georgia" w:eastAsia="Calibri" w:hAnsi="Georgia" w:cs="Calibri"/>
                <w:color w:val="000000" w:themeColor="text1"/>
                <w:sz w:val="22"/>
                <w:szCs w:val="22"/>
              </w:rPr>
              <w:t>Ryan Hamill (RH)</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71F754FC" w14:textId="77777777" w:rsidR="002543F1" w:rsidRPr="0038593C" w:rsidRDefault="002543F1" w:rsidP="00577C99">
            <w:pPr>
              <w:rPr>
                <w:rFonts w:ascii="Georgia" w:eastAsia="Calibri" w:hAnsi="Georgia" w:cs="Calibri"/>
                <w:color w:val="000000"/>
                <w:sz w:val="22"/>
                <w:szCs w:val="22"/>
              </w:rPr>
            </w:pPr>
            <w:r>
              <w:rPr>
                <w:rFonts w:ascii="Georgia" w:eastAsia="Calibri" w:hAnsi="Georgia" w:cs="Calibri"/>
                <w:color w:val="000000"/>
                <w:sz w:val="22"/>
                <w:szCs w:val="22"/>
              </w:rPr>
              <w:t>RLMIS</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38844BDF" w14:textId="77777777" w:rsidR="002543F1" w:rsidRPr="0038593C" w:rsidRDefault="002543F1" w:rsidP="00577C99">
            <w:pPr>
              <w:rPr>
                <w:rFonts w:ascii="Georgia" w:eastAsia="Calibri" w:hAnsi="Georgia" w:cs="Calibri"/>
                <w:color w:val="000000"/>
                <w:sz w:val="22"/>
                <w:szCs w:val="22"/>
              </w:rPr>
            </w:pPr>
            <w:r w:rsidRPr="0038593C">
              <w:rPr>
                <w:rFonts w:ascii="Georgia" w:eastAsia="Calibri" w:hAnsi="Georgia" w:cs="Calibri"/>
                <w:color w:val="000000"/>
                <w:sz w:val="22"/>
                <w:szCs w:val="22"/>
              </w:rPr>
              <w:t>Investment Actuary, Investment Solutio</w:t>
            </w:r>
            <w:r>
              <w:rPr>
                <w:rFonts w:ascii="Georgia" w:eastAsia="Calibri" w:hAnsi="Georgia" w:cs="Calibri"/>
                <w:color w:val="000000"/>
                <w:sz w:val="22"/>
                <w:szCs w:val="22"/>
              </w:rPr>
              <w:t>n</w:t>
            </w:r>
            <w:r w:rsidRPr="0038593C">
              <w:rPr>
                <w:rFonts w:ascii="Georgia" w:eastAsia="Calibri" w:hAnsi="Georgia" w:cs="Calibri"/>
                <w:color w:val="000000"/>
                <w:sz w:val="22"/>
                <w:szCs w:val="22"/>
              </w:rPr>
              <w:t>s</w:t>
            </w:r>
          </w:p>
        </w:tc>
      </w:tr>
      <w:tr w:rsidR="002543F1" w14:paraId="743D7058" w14:textId="77777777" w:rsidTr="00577C99">
        <w:trPr>
          <w:trHeight w:val="293"/>
        </w:trPr>
        <w:tc>
          <w:tcPr>
            <w:tcW w:w="3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5810225A" w14:textId="77777777" w:rsidR="002543F1" w:rsidRPr="05190D6E" w:rsidRDefault="002543F1" w:rsidP="00577C99">
            <w:pPr>
              <w:rPr>
                <w:rFonts w:ascii="Georgia" w:eastAsia="Calibri" w:hAnsi="Georgia" w:cs="Calibri"/>
                <w:color w:val="000000" w:themeColor="text1"/>
                <w:sz w:val="22"/>
                <w:szCs w:val="22"/>
              </w:rPr>
            </w:pPr>
            <w:r>
              <w:rPr>
                <w:rFonts w:ascii="Georgia" w:eastAsia="Calibri" w:hAnsi="Georgia" w:cs="Calibri"/>
                <w:color w:val="000000" w:themeColor="text1"/>
                <w:sz w:val="22"/>
                <w:szCs w:val="22"/>
              </w:rPr>
              <w:t>Michael Clarkson (MC)</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7E02B148" w14:textId="77777777" w:rsidR="002543F1" w:rsidRPr="0038593C" w:rsidRDefault="002543F1" w:rsidP="00577C99">
            <w:pPr>
              <w:rPr>
                <w:rFonts w:ascii="Georgia" w:eastAsia="Calibri" w:hAnsi="Georgia" w:cs="Calibri"/>
                <w:color w:val="000000"/>
                <w:sz w:val="22"/>
                <w:szCs w:val="22"/>
              </w:rPr>
            </w:pPr>
            <w:r>
              <w:rPr>
                <w:rFonts w:ascii="Georgia" w:eastAsia="Calibri" w:hAnsi="Georgia" w:cs="Calibri"/>
                <w:color w:val="000000"/>
                <w:sz w:val="22"/>
                <w:szCs w:val="22"/>
              </w:rPr>
              <w:t>RLAM</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48580826" w14:textId="77777777" w:rsidR="002543F1" w:rsidRPr="0038593C" w:rsidRDefault="002543F1" w:rsidP="00577C99">
            <w:pPr>
              <w:rPr>
                <w:rFonts w:ascii="Georgia" w:eastAsia="Calibri" w:hAnsi="Georgia" w:cs="Calibri"/>
                <w:color w:val="000000"/>
                <w:sz w:val="22"/>
                <w:szCs w:val="22"/>
              </w:rPr>
            </w:pPr>
            <w:r>
              <w:rPr>
                <w:rFonts w:ascii="Georgia" w:eastAsia="Calibri" w:hAnsi="Georgia" w:cs="Calibri"/>
                <w:color w:val="000000"/>
                <w:sz w:val="22"/>
                <w:szCs w:val="22"/>
              </w:rPr>
              <w:t>Fund of Funds Manager</w:t>
            </w:r>
          </w:p>
        </w:tc>
      </w:tr>
      <w:tr w:rsidR="002543F1" w14:paraId="3811CAD2" w14:textId="77777777" w:rsidTr="00577C99">
        <w:trPr>
          <w:trHeight w:val="293"/>
        </w:trPr>
        <w:tc>
          <w:tcPr>
            <w:tcW w:w="3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740BD84D" w14:textId="77777777" w:rsidR="002543F1" w:rsidRDefault="002543F1" w:rsidP="00577C99">
            <w:pPr>
              <w:rPr>
                <w:rFonts w:ascii="Georgia" w:eastAsia="Calibri" w:hAnsi="Georgia" w:cs="Calibri"/>
                <w:color w:val="000000" w:themeColor="text1"/>
                <w:sz w:val="22"/>
                <w:szCs w:val="22"/>
              </w:rPr>
            </w:pPr>
            <w:r>
              <w:rPr>
                <w:rFonts w:ascii="Georgia" w:eastAsia="Calibri" w:hAnsi="Georgia" w:cs="Calibri"/>
                <w:color w:val="000000" w:themeColor="text1"/>
                <w:sz w:val="22"/>
                <w:szCs w:val="22"/>
              </w:rPr>
              <w:t>Phil Beamish (PB)</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0575F764" w14:textId="77777777" w:rsidR="002543F1" w:rsidRDefault="002543F1" w:rsidP="00577C99">
            <w:pPr>
              <w:rPr>
                <w:rFonts w:ascii="Georgia" w:eastAsia="Calibri" w:hAnsi="Georgia" w:cs="Calibri"/>
                <w:color w:val="000000"/>
                <w:sz w:val="22"/>
                <w:szCs w:val="22"/>
              </w:rPr>
            </w:pPr>
            <w:r>
              <w:rPr>
                <w:rFonts w:ascii="Georgia" w:eastAsia="Calibri" w:hAnsi="Georgia" w:cs="Calibri"/>
                <w:color w:val="000000"/>
                <w:sz w:val="22"/>
                <w:szCs w:val="22"/>
              </w:rPr>
              <w:t>RLMIS</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19A05CB8" w14:textId="77777777" w:rsidR="002543F1" w:rsidRDefault="002543F1" w:rsidP="00577C99">
            <w:pPr>
              <w:rPr>
                <w:rFonts w:ascii="Georgia" w:eastAsia="Calibri" w:hAnsi="Georgia" w:cs="Calibri"/>
                <w:color w:val="000000"/>
                <w:sz w:val="22"/>
                <w:szCs w:val="22"/>
              </w:rPr>
            </w:pPr>
            <w:r>
              <w:rPr>
                <w:rFonts w:ascii="Georgia" w:eastAsia="Calibri" w:hAnsi="Georgia" w:cs="Calibri"/>
                <w:color w:val="000000"/>
                <w:sz w:val="22"/>
                <w:szCs w:val="22"/>
              </w:rPr>
              <w:t>Head of Oversight, Investment Office</w:t>
            </w:r>
          </w:p>
        </w:tc>
      </w:tr>
    </w:tbl>
    <w:p w14:paraId="7EC97C24" w14:textId="77777777" w:rsidR="001873CB" w:rsidRDefault="001873CB">
      <w:pPr>
        <w:suppressAutoHyphens w:val="0"/>
        <w:autoSpaceDN/>
        <w:textAlignment w:val="auto"/>
      </w:pPr>
      <w:r>
        <w:br w:type="page"/>
      </w:r>
    </w:p>
    <w:p w14:paraId="4045B774" w14:textId="5F572378" w:rsidR="001873CB" w:rsidRDefault="001873CB">
      <w:pPr>
        <w:rPr>
          <w:rFonts w:cs="Arial"/>
          <w:sz w:val="22"/>
          <w:szCs w:val="22"/>
        </w:rPr>
      </w:pPr>
      <w:r w:rsidRPr="0002271D">
        <w:rPr>
          <w:sz w:val="22"/>
          <w:szCs w:val="22"/>
        </w:rPr>
        <w:lastRenderedPageBreak/>
        <w:t xml:space="preserve">This note </w:t>
      </w:r>
      <w:r w:rsidRPr="0002271D">
        <w:rPr>
          <w:rFonts w:cs="Arial"/>
          <w:sz w:val="22"/>
          <w:szCs w:val="22"/>
        </w:rPr>
        <w:t>present</w:t>
      </w:r>
      <w:r w:rsidR="0002271D">
        <w:rPr>
          <w:rFonts w:cs="Arial"/>
          <w:sz w:val="22"/>
          <w:szCs w:val="22"/>
        </w:rPr>
        <w:t>s</w:t>
      </w:r>
      <w:r w:rsidRPr="0002271D">
        <w:rPr>
          <w:rFonts w:cs="Arial"/>
          <w:sz w:val="22"/>
          <w:szCs w:val="22"/>
        </w:rPr>
        <w:t xml:space="preserve"> a summary of the discussion that was had </w:t>
      </w:r>
      <w:r w:rsidR="005047B0">
        <w:rPr>
          <w:rFonts w:cs="Arial"/>
          <w:sz w:val="22"/>
          <w:szCs w:val="22"/>
        </w:rPr>
        <w:t xml:space="preserve">at </w:t>
      </w:r>
      <w:r w:rsidRPr="0002271D">
        <w:rPr>
          <w:rFonts w:cs="Arial"/>
          <w:sz w:val="22"/>
          <w:szCs w:val="22"/>
        </w:rPr>
        <w:t xml:space="preserve">the Independent Advisory Committee in </w:t>
      </w:r>
      <w:r w:rsidR="000E7363">
        <w:rPr>
          <w:rFonts w:cs="Arial"/>
          <w:sz w:val="22"/>
          <w:szCs w:val="22"/>
        </w:rPr>
        <w:t>November</w:t>
      </w:r>
      <w:r w:rsidR="001D730D">
        <w:rPr>
          <w:rFonts w:cs="Arial"/>
          <w:sz w:val="22"/>
          <w:szCs w:val="22"/>
        </w:rPr>
        <w:t xml:space="preserve"> </w:t>
      </w:r>
      <w:r w:rsidRPr="0002271D">
        <w:rPr>
          <w:rFonts w:cs="Arial"/>
          <w:sz w:val="22"/>
          <w:szCs w:val="22"/>
        </w:rPr>
        <w:t>2023.</w:t>
      </w:r>
      <w:r w:rsidR="0002271D">
        <w:rPr>
          <w:rFonts w:cs="Arial"/>
          <w:sz w:val="22"/>
          <w:szCs w:val="22"/>
        </w:rPr>
        <w:t xml:space="preserve"> </w:t>
      </w:r>
      <w:r w:rsidR="003431B4">
        <w:rPr>
          <w:rFonts w:cs="Arial"/>
          <w:sz w:val="22"/>
          <w:szCs w:val="22"/>
        </w:rPr>
        <w:t>This was an extraordinary meeting</w:t>
      </w:r>
      <w:r w:rsidR="001252C2">
        <w:rPr>
          <w:rFonts w:cs="Arial"/>
          <w:sz w:val="22"/>
          <w:szCs w:val="22"/>
        </w:rPr>
        <w:t xml:space="preserve">. </w:t>
      </w:r>
    </w:p>
    <w:p w14:paraId="7C21DF96" w14:textId="3A8B850A" w:rsidR="00D844B6" w:rsidRDefault="00D844B6">
      <w:pPr>
        <w:rPr>
          <w:rFonts w:cs="Arial"/>
          <w:sz w:val="22"/>
          <w:szCs w:val="22"/>
        </w:rPr>
      </w:pPr>
    </w:p>
    <w:p w14:paraId="084BC4F0" w14:textId="59ED84EE" w:rsidR="0002271D" w:rsidRPr="0002271D" w:rsidRDefault="001252C2">
      <w:pPr>
        <w:rPr>
          <w:rFonts w:cs="Arial"/>
          <w:sz w:val="22"/>
          <w:szCs w:val="22"/>
        </w:rPr>
      </w:pPr>
      <w:r>
        <w:rPr>
          <w:rFonts w:cs="Arial"/>
          <w:sz w:val="22"/>
          <w:szCs w:val="22"/>
        </w:rPr>
        <w:t>T</w:t>
      </w:r>
      <w:r w:rsidR="001873CB" w:rsidRPr="0002271D">
        <w:rPr>
          <w:rFonts w:cs="Arial"/>
          <w:sz w:val="22"/>
          <w:szCs w:val="22"/>
        </w:rPr>
        <w:t xml:space="preserve">he Committee </w:t>
      </w:r>
      <w:r w:rsidR="0002271D" w:rsidRPr="0002271D">
        <w:rPr>
          <w:rFonts w:cs="Arial"/>
          <w:sz w:val="22"/>
          <w:szCs w:val="22"/>
        </w:rPr>
        <w:t>were presented with papers on:</w:t>
      </w:r>
    </w:p>
    <w:p w14:paraId="0F03489B" w14:textId="6FA1F0AA" w:rsidR="0002271D" w:rsidRDefault="001252C2" w:rsidP="0002271D">
      <w:pPr>
        <w:pStyle w:val="ListParagraph"/>
        <w:numPr>
          <w:ilvl w:val="0"/>
          <w:numId w:val="14"/>
        </w:numPr>
        <w:rPr>
          <w:color w:val="auto"/>
          <w:sz w:val="22"/>
          <w:szCs w:val="22"/>
        </w:rPr>
      </w:pPr>
      <w:r>
        <w:rPr>
          <w:color w:val="auto"/>
          <w:sz w:val="22"/>
          <w:szCs w:val="22"/>
        </w:rPr>
        <w:t>performance of the fund</w:t>
      </w:r>
      <w:r w:rsidR="004B2DD6">
        <w:rPr>
          <w:color w:val="auto"/>
          <w:sz w:val="22"/>
          <w:szCs w:val="22"/>
        </w:rPr>
        <w:t>s</w:t>
      </w:r>
      <w:r>
        <w:rPr>
          <w:color w:val="auto"/>
          <w:sz w:val="22"/>
          <w:szCs w:val="22"/>
        </w:rPr>
        <w:t xml:space="preserve"> </w:t>
      </w:r>
      <w:r w:rsidR="0097656E">
        <w:rPr>
          <w:color w:val="auto"/>
          <w:sz w:val="22"/>
          <w:szCs w:val="22"/>
        </w:rPr>
        <w:t>used within th</w:t>
      </w:r>
      <w:r w:rsidR="00A85734">
        <w:rPr>
          <w:color w:val="auto"/>
          <w:sz w:val="22"/>
          <w:szCs w:val="22"/>
        </w:rPr>
        <w:t>e</w:t>
      </w:r>
      <w:r w:rsidR="0097656E">
        <w:rPr>
          <w:color w:val="auto"/>
          <w:sz w:val="22"/>
          <w:szCs w:val="22"/>
        </w:rPr>
        <w:t xml:space="preserve"> Governed Range and/or available to </w:t>
      </w:r>
      <w:r w:rsidR="00594F58">
        <w:rPr>
          <w:color w:val="auto"/>
          <w:sz w:val="22"/>
          <w:szCs w:val="22"/>
        </w:rPr>
        <w:t xml:space="preserve">Royal London </w:t>
      </w:r>
      <w:r w:rsidR="007B4BE3">
        <w:rPr>
          <w:color w:val="auto"/>
          <w:sz w:val="22"/>
          <w:szCs w:val="22"/>
        </w:rPr>
        <w:t>P</w:t>
      </w:r>
      <w:r w:rsidR="00594F58">
        <w:rPr>
          <w:color w:val="auto"/>
          <w:sz w:val="22"/>
          <w:szCs w:val="22"/>
        </w:rPr>
        <w:t>ension</w:t>
      </w:r>
      <w:r w:rsidR="007B4BE3">
        <w:rPr>
          <w:color w:val="auto"/>
          <w:sz w:val="22"/>
          <w:szCs w:val="22"/>
        </w:rPr>
        <w:t xml:space="preserve"> (RLP)</w:t>
      </w:r>
      <w:r w:rsidR="00594F58">
        <w:rPr>
          <w:color w:val="auto"/>
          <w:sz w:val="22"/>
          <w:szCs w:val="22"/>
        </w:rPr>
        <w:t xml:space="preserve"> customers</w:t>
      </w:r>
      <w:r w:rsidR="0097656E">
        <w:rPr>
          <w:color w:val="auto"/>
          <w:sz w:val="22"/>
          <w:szCs w:val="22"/>
        </w:rPr>
        <w:t xml:space="preserve"> as alternative investments</w:t>
      </w:r>
      <w:r w:rsidR="0002271D" w:rsidRPr="0002271D">
        <w:rPr>
          <w:color w:val="auto"/>
          <w:sz w:val="22"/>
          <w:szCs w:val="22"/>
        </w:rPr>
        <w:t xml:space="preserve">; </w:t>
      </w:r>
      <w:r w:rsidR="0097656E">
        <w:rPr>
          <w:color w:val="auto"/>
          <w:sz w:val="22"/>
          <w:szCs w:val="22"/>
        </w:rPr>
        <w:t>and</w:t>
      </w:r>
    </w:p>
    <w:p w14:paraId="4CD06687" w14:textId="1FD6E1EA" w:rsidR="002255C4" w:rsidRPr="003037E6" w:rsidRDefault="003037E6" w:rsidP="00577C99">
      <w:pPr>
        <w:pStyle w:val="ListParagraph"/>
        <w:numPr>
          <w:ilvl w:val="0"/>
          <w:numId w:val="14"/>
        </w:numPr>
        <w:rPr>
          <w:color w:val="auto"/>
          <w:sz w:val="22"/>
          <w:szCs w:val="22"/>
        </w:rPr>
      </w:pPr>
      <w:r w:rsidRPr="003037E6">
        <w:rPr>
          <w:color w:val="auto"/>
          <w:sz w:val="22"/>
          <w:szCs w:val="22"/>
        </w:rPr>
        <w:t xml:space="preserve">proposals to </w:t>
      </w:r>
      <w:r w:rsidR="006A0B30" w:rsidRPr="003037E6">
        <w:rPr>
          <w:color w:val="auto"/>
          <w:sz w:val="22"/>
          <w:szCs w:val="22"/>
        </w:rPr>
        <w:t xml:space="preserve">change the </w:t>
      </w:r>
      <w:r w:rsidRPr="003037E6">
        <w:rPr>
          <w:color w:val="auto"/>
          <w:sz w:val="22"/>
          <w:szCs w:val="22"/>
        </w:rPr>
        <w:t xml:space="preserve">funds underlying two </w:t>
      </w:r>
      <w:r w:rsidR="00CD3601" w:rsidRPr="003037E6">
        <w:rPr>
          <w:color w:val="auto"/>
          <w:sz w:val="22"/>
          <w:szCs w:val="22"/>
        </w:rPr>
        <w:t>Matrix Funds</w:t>
      </w:r>
      <w:r w:rsidRPr="003037E6">
        <w:rPr>
          <w:color w:val="auto"/>
          <w:sz w:val="22"/>
          <w:szCs w:val="22"/>
        </w:rPr>
        <w:t>.</w:t>
      </w:r>
      <w:r w:rsidR="002255C4" w:rsidRPr="003037E6">
        <w:rPr>
          <w:color w:val="auto"/>
          <w:sz w:val="22"/>
          <w:szCs w:val="22"/>
        </w:rPr>
        <w:t xml:space="preserve"> </w:t>
      </w:r>
    </w:p>
    <w:p w14:paraId="78DCF534" w14:textId="681A8185" w:rsidR="001873CB" w:rsidRDefault="001873CB">
      <w:pPr>
        <w:rPr>
          <w:rFonts w:cs="Arial"/>
          <w:sz w:val="22"/>
          <w:szCs w:val="22"/>
        </w:rPr>
      </w:pPr>
      <w:r w:rsidRPr="0002271D">
        <w:rPr>
          <w:rFonts w:cs="Arial"/>
          <w:sz w:val="22"/>
          <w:szCs w:val="22"/>
        </w:rPr>
        <w:t xml:space="preserve"> </w:t>
      </w:r>
    </w:p>
    <w:p w14:paraId="58576DD4" w14:textId="77777777" w:rsidR="00CC2917" w:rsidRDefault="00CC2917">
      <w:pPr>
        <w:rPr>
          <w:rFonts w:cs="Arial"/>
          <w:sz w:val="22"/>
          <w:szCs w:val="22"/>
        </w:rPr>
      </w:pPr>
    </w:p>
    <w:p w14:paraId="5BE7B603" w14:textId="65F2CCBA" w:rsidR="002255C4" w:rsidRPr="00D844B6" w:rsidRDefault="003037E6">
      <w:pPr>
        <w:rPr>
          <w:rFonts w:cs="Arial"/>
          <w:b/>
          <w:bCs/>
          <w:sz w:val="22"/>
          <w:szCs w:val="22"/>
          <w:u w:val="single"/>
        </w:rPr>
      </w:pPr>
      <w:r>
        <w:rPr>
          <w:rFonts w:cs="Arial"/>
          <w:b/>
          <w:bCs/>
          <w:sz w:val="22"/>
          <w:szCs w:val="22"/>
          <w:u w:val="single"/>
        </w:rPr>
        <w:t xml:space="preserve">Performance </w:t>
      </w:r>
    </w:p>
    <w:p w14:paraId="7E0455E3" w14:textId="77777777" w:rsidR="00941969" w:rsidRDefault="006A004A">
      <w:pPr>
        <w:rPr>
          <w:rFonts w:cs="Arial"/>
          <w:sz w:val="22"/>
          <w:szCs w:val="22"/>
        </w:rPr>
      </w:pPr>
      <w:r w:rsidRPr="00BD511F">
        <w:rPr>
          <w:rFonts w:cs="Arial"/>
          <w:sz w:val="22"/>
          <w:szCs w:val="22"/>
        </w:rPr>
        <w:t xml:space="preserve">The </w:t>
      </w:r>
      <w:r w:rsidR="00941969">
        <w:rPr>
          <w:rFonts w:cs="Arial"/>
          <w:sz w:val="22"/>
          <w:szCs w:val="22"/>
        </w:rPr>
        <w:t>discussion</w:t>
      </w:r>
      <w:r w:rsidRPr="00BD511F">
        <w:rPr>
          <w:rFonts w:cs="Arial"/>
          <w:sz w:val="22"/>
          <w:szCs w:val="22"/>
        </w:rPr>
        <w:t xml:space="preserve"> focused on funds that were </w:t>
      </w:r>
      <w:r w:rsidR="00BD511F" w:rsidRPr="00BD511F">
        <w:rPr>
          <w:rFonts w:cs="Arial"/>
          <w:sz w:val="22"/>
          <w:szCs w:val="22"/>
        </w:rPr>
        <w:t xml:space="preserve">flagged in the performance framework as </w:t>
      </w:r>
      <w:r w:rsidRPr="00BD511F">
        <w:rPr>
          <w:rFonts w:cs="Arial"/>
          <w:sz w:val="22"/>
          <w:szCs w:val="22"/>
        </w:rPr>
        <w:t>underperforming relative to the</w:t>
      </w:r>
      <w:r w:rsidR="00BD511F" w:rsidRPr="00BD511F">
        <w:rPr>
          <w:rFonts w:cs="Arial"/>
          <w:sz w:val="22"/>
          <w:szCs w:val="22"/>
        </w:rPr>
        <w:t xml:space="preserve">ir benchmarks. </w:t>
      </w:r>
    </w:p>
    <w:p w14:paraId="0708AB48" w14:textId="77777777" w:rsidR="00941969" w:rsidRDefault="00941969">
      <w:pPr>
        <w:rPr>
          <w:rFonts w:cs="Arial"/>
          <w:sz w:val="22"/>
          <w:szCs w:val="22"/>
        </w:rPr>
      </w:pPr>
    </w:p>
    <w:p w14:paraId="452C2452" w14:textId="075FF362" w:rsidR="00B37F89" w:rsidRPr="00BD511F" w:rsidRDefault="00BD511F">
      <w:pPr>
        <w:rPr>
          <w:rFonts w:cs="Arial"/>
          <w:sz w:val="22"/>
          <w:szCs w:val="22"/>
        </w:rPr>
      </w:pPr>
      <w:r w:rsidRPr="00BD511F">
        <w:rPr>
          <w:rFonts w:cs="Arial"/>
          <w:sz w:val="22"/>
          <w:szCs w:val="22"/>
        </w:rPr>
        <w:t>The following funds were discussed:</w:t>
      </w:r>
    </w:p>
    <w:p w14:paraId="04198B2A" w14:textId="30C28D77" w:rsidR="00BD511F" w:rsidRDefault="00BD511F" w:rsidP="00941969">
      <w:pPr>
        <w:pStyle w:val="ListParagraph"/>
        <w:numPr>
          <w:ilvl w:val="0"/>
          <w:numId w:val="16"/>
        </w:numPr>
        <w:spacing w:before="120"/>
        <w:ind w:left="714" w:hanging="357"/>
        <w:contextualSpacing w:val="0"/>
        <w:rPr>
          <w:color w:val="auto"/>
          <w:sz w:val="22"/>
          <w:szCs w:val="22"/>
        </w:rPr>
      </w:pPr>
      <w:r w:rsidRPr="00BD511F">
        <w:rPr>
          <w:color w:val="auto"/>
          <w:sz w:val="22"/>
          <w:szCs w:val="22"/>
        </w:rPr>
        <w:t>MAST</w:t>
      </w:r>
      <w:r>
        <w:rPr>
          <w:color w:val="auto"/>
          <w:sz w:val="22"/>
          <w:szCs w:val="22"/>
        </w:rPr>
        <w:t xml:space="preserve">: </w:t>
      </w:r>
      <w:r w:rsidR="00F13FED">
        <w:rPr>
          <w:color w:val="auto"/>
          <w:sz w:val="22"/>
          <w:szCs w:val="22"/>
        </w:rPr>
        <w:t>this fund has a dual</w:t>
      </w:r>
      <w:r w:rsidR="0046002C">
        <w:rPr>
          <w:color w:val="auto"/>
          <w:sz w:val="22"/>
          <w:szCs w:val="22"/>
        </w:rPr>
        <w:t xml:space="preserve"> aim of </w:t>
      </w:r>
      <w:r w:rsidR="00D324E9">
        <w:rPr>
          <w:color w:val="auto"/>
          <w:sz w:val="22"/>
          <w:szCs w:val="22"/>
        </w:rPr>
        <w:t xml:space="preserve">managing downside losses and returning cash +4%. The fund achieves this </w:t>
      </w:r>
      <w:r w:rsidR="00BA2E83">
        <w:rPr>
          <w:color w:val="auto"/>
          <w:sz w:val="22"/>
          <w:szCs w:val="22"/>
        </w:rPr>
        <w:t xml:space="preserve">through a multi-asset strategy coupled with a tactical volatility-capping mechanism. </w:t>
      </w:r>
      <w:r w:rsidR="00DA61F4">
        <w:rPr>
          <w:color w:val="auto"/>
          <w:sz w:val="22"/>
          <w:szCs w:val="22"/>
        </w:rPr>
        <w:t xml:space="preserve">Volatility capping has been </w:t>
      </w:r>
      <w:r w:rsidR="005559D7">
        <w:rPr>
          <w:color w:val="auto"/>
          <w:sz w:val="22"/>
          <w:szCs w:val="22"/>
        </w:rPr>
        <w:t xml:space="preserve">utilised </w:t>
      </w:r>
      <w:r w:rsidR="00D84ADC">
        <w:rPr>
          <w:color w:val="auto"/>
          <w:sz w:val="22"/>
          <w:szCs w:val="22"/>
        </w:rPr>
        <w:t>at various times over the last fe</w:t>
      </w:r>
      <w:r w:rsidR="00CF7B96">
        <w:rPr>
          <w:color w:val="auto"/>
          <w:sz w:val="22"/>
          <w:szCs w:val="22"/>
        </w:rPr>
        <w:t>w years</w:t>
      </w:r>
      <w:r w:rsidR="00A97337">
        <w:rPr>
          <w:color w:val="auto"/>
          <w:sz w:val="22"/>
          <w:szCs w:val="22"/>
        </w:rPr>
        <w:t xml:space="preserve">, limiting the ability for the fund to meet the </w:t>
      </w:r>
      <w:r w:rsidR="004E3D7E">
        <w:rPr>
          <w:color w:val="auto"/>
          <w:sz w:val="22"/>
          <w:szCs w:val="22"/>
        </w:rPr>
        <w:t>performance aim. Nevertheless, shorter-term performance of this strategy has been strong relative to industry peers</w:t>
      </w:r>
      <w:r w:rsidR="00AF30BB">
        <w:rPr>
          <w:color w:val="auto"/>
          <w:sz w:val="22"/>
          <w:szCs w:val="22"/>
        </w:rPr>
        <w:t xml:space="preserve">. </w:t>
      </w:r>
    </w:p>
    <w:p w14:paraId="20A7109C" w14:textId="342FD4A0" w:rsidR="00AF30BB" w:rsidRDefault="00AF30BB" w:rsidP="00941969">
      <w:pPr>
        <w:pStyle w:val="ListParagraph"/>
        <w:numPr>
          <w:ilvl w:val="0"/>
          <w:numId w:val="16"/>
        </w:numPr>
        <w:spacing w:before="120"/>
        <w:ind w:left="714" w:hanging="357"/>
        <w:contextualSpacing w:val="0"/>
        <w:rPr>
          <w:color w:val="auto"/>
          <w:sz w:val="22"/>
          <w:szCs w:val="22"/>
        </w:rPr>
      </w:pPr>
      <w:r>
        <w:rPr>
          <w:color w:val="auto"/>
          <w:sz w:val="22"/>
          <w:szCs w:val="22"/>
        </w:rPr>
        <w:t>RL UK Smaller Companies:</w:t>
      </w:r>
      <w:r w:rsidR="002E12AC">
        <w:rPr>
          <w:color w:val="auto"/>
          <w:sz w:val="22"/>
          <w:szCs w:val="22"/>
        </w:rPr>
        <w:t xml:space="preserve"> </w:t>
      </w:r>
      <w:r w:rsidR="007B4BE3">
        <w:rPr>
          <w:color w:val="auto"/>
          <w:sz w:val="22"/>
          <w:szCs w:val="22"/>
        </w:rPr>
        <w:t>i</w:t>
      </w:r>
      <w:r w:rsidR="002E12AC">
        <w:rPr>
          <w:color w:val="auto"/>
          <w:sz w:val="22"/>
          <w:szCs w:val="22"/>
        </w:rPr>
        <w:t xml:space="preserve">t was noted that UK small cap has been a challenging </w:t>
      </w:r>
      <w:r w:rsidR="003E64D2">
        <w:rPr>
          <w:color w:val="auto"/>
          <w:sz w:val="22"/>
          <w:szCs w:val="22"/>
        </w:rPr>
        <w:t>area of the market in general. This fund was underperforming, but so too were many of its peers</w:t>
      </w:r>
      <w:r w:rsidR="00BB514F">
        <w:rPr>
          <w:color w:val="auto"/>
          <w:sz w:val="22"/>
          <w:szCs w:val="22"/>
        </w:rPr>
        <w:t xml:space="preserve">: only 4 of 47 UK smaller </w:t>
      </w:r>
      <w:proofErr w:type="gramStart"/>
      <w:r w:rsidR="00BB514F">
        <w:rPr>
          <w:color w:val="auto"/>
          <w:sz w:val="22"/>
          <w:szCs w:val="22"/>
        </w:rPr>
        <w:t>companies</w:t>
      </w:r>
      <w:proofErr w:type="gramEnd"/>
      <w:r w:rsidR="00BB514F">
        <w:rPr>
          <w:color w:val="auto"/>
          <w:sz w:val="22"/>
          <w:szCs w:val="22"/>
        </w:rPr>
        <w:t xml:space="preserve"> funds outperformed their benchmarks </w:t>
      </w:r>
      <w:r w:rsidR="007B4BE3">
        <w:rPr>
          <w:color w:val="auto"/>
          <w:sz w:val="22"/>
          <w:szCs w:val="22"/>
        </w:rPr>
        <w:t xml:space="preserve">year-to-date </w:t>
      </w:r>
      <w:r w:rsidR="00BB514F">
        <w:rPr>
          <w:color w:val="auto"/>
          <w:sz w:val="22"/>
          <w:szCs w:val="22"/>
        </w:rPr>
        <w:t>in 2023</w:t>
      </w:r>
      <w:r w:rsidR="003E64D2">
        <w:rPr>
          <w:color w:val="auto"/>
          <w:sz w:val="22"/>
          <w:szCs w:val="22"/>
        </w:rPr>
        <w:t xml:space="preserve">. </w:t>
      </w:r>
      <w:r w:rsidR="007F1B9F">
        <w:rPr>
          <w:color w:val="auto"/>
          <w:sz w:val="22"/>
          <w:szCs w:val="22"/>
        </w:rPr>
        <w:t xml:space="preserve">Morningstar still rated the fund highly. </w:t>
      </w:r>
      <w:r w:rsidR="009206CB">
        <w:rPr>
          <w:color w:val="auto"/>
          <w:sz w:val="22"/>
          <w:szCs w:val="22"/>
        </w:rPr>
        <w:t>A deep dive review of the fund’s processes was underway</w:t>
      </w:r>
      <w:r w:rsidR="00AB1436">
        <w:rPr>
          <w:color w:val="auto"/>
          <w:sz w:val="22"/>
          <w:szCs w:val="22"/>
        </w:rPr>
        <w:t xml:space="preserve">. The Committee were comfortable that the appropriate actions were being taken for now. </w:t>
      </w:r>
    </w:p>
    <w:p w14:paraId="0F7AD322" w14:textId="29FCC2E9" w:rsidR="00AB1436" w:rsidRDefault="00E63284" w:rsidP="00941969">
      <w:pPr>
        <w:pStyle w:val="ListParagraph"/>
        <w:numPr>
          <w:ilvl w:val="0"/>
          <w:numId w:val="16"/>
        </w:numPr>
        <w:spacing w:before="120"/>
        <w:ind w:left="714" w:hanging="357"/>
        <w:contextualSpacing w:val="0"/>
        <w:rPr>
          <w:color w:val="auto"/>
          <w:sz w:val="22"/>
          <w:szCs w:val="22"/>
        </w:rPr>
      </w:pPr>
      <w:r>
        <w:rPr>
          <w:color w:val="auto"/>
          <w:sz w:val="22"/>
          <w:szCs w:val="22"/>
        </w:rPr>
        <w:t xml:space="preserve">RLP Global </w:t>
      </w:r>
      <w:r w:rsidR="002377AB">
        <w:rPr>
          <w:color w:val="auto"/>
          <w:sz w:val="22"/>
          <w:szCs w:val="22"/>
        </w:rPr>
        <w:t>High Yield</w:t>
      </w:r>
      <w:r w:rsidR="007B4BE3">
        <w:rPr>
          <w:color w:val="auto"/>
          <w:sz w:val="22"/>
          <w:szCs w:val="22"/>
        </w:rPr>
        <w:t>: t</w:t>
      </w:r>
      <w:r w:rsidR="002377AB">
        <w:rPr>
          <w:color w:val="auto"/>
          <w:sz w:val="22"/>
          <w:szCs w:val="22"/>
        </w:rPr>
        <w:t xml:space="preserve">here has been a short period of </w:t>
      </w:r>
      <w:r w:rsidR="00E25279">
        <w:rPr>
          <w:color w:val="auto"/>
          <w:sz w:val="22"/>
          <w:szCs w:val="22"/>
        </w:rPr>
        <w:t xml:space="preserve">a small level of </w:t>
      </w:r>
      <w:r w:rsidR="002377AB">
        <w:rPr>
          <w:color w:val="auto"/>
          <w:sz w:val="22"/>
          <w:szCs w:val="22"/>
        </w:rPr>
        <w:t>underperformance</w:t>
      </w:r>
      <w:r w:rsidR="00E25279">
        <w:rPr>
          <w:color w:val="auto"/>
          <w:sz w:val="22"/>
          <w:szCs w:val="22"/>
        </w:rPr>
        <w:t xml:space="preserve">. </w:t>
      </w:r>
      <w:r w:rsidR="00B2074A">
        <w:rPr>
          <w:color w:val="auto"/>
          <w:sz w:val="22"/>
          <w:szCs w:val="22"/>
        </w:rPr>
        <w:t>There was c</w:t>
      </w:r>
      <w:r w:rsidR="000620D3">
        <w:rPr>
          <w:color w:val="auto"/>
          <w:sz w:val="22"/>
          <w:szCs w:val="22"/>
        </w:rPr>
        <w:t>lear rationale around the fund moving to a more defensive position</w:t>
      </w:r>
      <w:r w:rsidR="00B2074A">
        <w:rPr>
          <w:color w:val="auto"/>
          <w:sz w:val="22"/>
          <w:szCs w:val="22"/>
        </w:rPr>
        <w:t xml:space="preserve">. The Committee were not concerned with this fund and </w:t>
      </w:r>
      <w:r w:rsidR="00832527">
        <w:rPr>
          <w:color w:val="auto"/>
          <w:sz w:val="22"/>
          <w:szCs w:val="22"/>
        </w:rPr>
        <w:t xml:space="preserve">were confident in the management team. </w:t>
      </w:r>
    </w:p>
    <w:p w14:paraId="48A956BF" w14:textId="26A76273" w:rsidR="00832527" w:rsidRDefault="00360281" w:rsidP="00941969">
      <w:pPr>
        <w:pStyle w:val="ListParagraph"/>
        <w:numPr>
          <w:ilvl w:val="0"/>
          <w:numId w:val="16"/>
        </w:numPr>
        <w:spacing w:before="120"/>
        <w:ind w:left="714" w:hanging="357"/>
        <w:contextualSpacing w:val="0"/>
        <w:rPr>
          <w:color w:val="auto"/>
          <w:sz w:val="22"/>
          <w:szCs w:val="22"/>
        </w:rPr>
      </w:pPr>
      <w:r>
        <w:rPr>
          <w:color w:val="auto"/>
          <w:sz w:val="22"/>
          <w:szCs w:val="22"/>
        </w:rPr>
        <w:t xml:space="preserve">Fidelity UK Opportunities: </w:t>
      </w:r>
      <w:r w:rsidR="007B4BE3">
        <w:rPr>
          <w:color w:val="auto"/>
          <w:sz w:val="22"/>
          <w:szCs w:val="22"/>
        </w:rPr>
        <w:t xml:space="preserve">this </w:t>
      </w:r>
      <w:r>
        <w:rPr>
          <w:color w:val="auto"/>
          <w:sz w:val="22"/>
          <w:szCs w:val="22"/>
        </w:rPr>
        <w:t xml:space="preserve">is a Matrix </w:t>
      </w:r>
      <w:r w:rsidR="00FF4029">
        <w:rPr>
          <w:color w:val="auto"/>
          <w:sz w:val="22"/>
          <w:szCs w:val="22"/>
        </w:rPr>
        <w:t xml:space="preserve">Range </w:t>
      </w:r>
      <w:proofErr w:type="gramStart"/>
      <w:r>
        <w:rPr>
          <w:color w:val="auto"/>
          <w:sz w:val="22"/>
          <w:szCs w:val="22"/>
        </w:rPr>
        <w:t>fund</w:t>
      </w:r>
      <w:proofErr w:type="gramEnd"/>
      <w:r>
        <w:rPr>
          <w:color w:val="auto"/>
          <w:sz w:val="22"/>
          <w:szCs w:val="22"/>
        </w:rPr>
        <w:t xml:space="preserve"> and it was noted that this fund </w:t>
      </w:r>
      <w:r w:rsidR="00BF596C">
        <w:rPr>
          <w:color w:val="auto"/>
          <w:sz w:val="22"/>
          <w:szCs w:val="22"/>
        </w:rPr>
        <w:t xml:space="preserve">is being considered as part of the review of underperforming Matrix funds. </w:t>
      </w:r>
      <w:r w:rsidR="00CA1B33">
        <w:rPr>
          <w:color w:val="auto"/>
          <w:sz w:val="22"/>
          <w:szCs w:val="22"/>
        </w:rPr>
        <w:t xml:space="preserve">Analysis will be completed on potential replacements for this fund </w:t>
      </w:r>
      <w:r w:rsidR="007204B6">
        <w:rPr>
          <w:color w:val="auto"/>
          <w:sz w:val="22"/>
          <w:szCs w:val="22"/>
        </w:rPr>
        <w:t>and presented to the Committee in February 2024</w:t>
      </w:r>
      <w:r w:rsidR="00CA1B33">
        <w:rPr>
          <w:color w:val="auto"/>
          <w:sz w:val="22"/>
          <w:szCs w:val="22"/>
        </w:rPr>
        <w:t>.</w:t>
      </w:r>
    </w:p>
    <w:p w14:paraId="649003F5" w14:textId="73ABD7F6" w:rsidR="00BF596C" w:rsidRDefault="00FF4029" w:rsidP="00941969">
      <w:pPr>
        <w:pStyle w:val="ListParagraph"/>
        <w:numPr>
          <w:ilvl w:val="0"/>
          <w:numId w:val="16"/>
        </w:numPr>
        <w:spacing w:before="120"/>
        <w:ind w:left="714" w:hanging="357"/>
        <w:contextualSpacing w:val="0"/>
        <w:rPr>
          <w:color w:val="auto"/>
          <w:sz w:val="22"/>
          <w:szCs w:val="22"/>
        </w:rPr>
      </w:pPr>
      <w:r>
        <w:rPr>
          <w:color w:val="auto"/>
          <w:sz w:val="22"/>
          <w:szCs w:val="22"/>
        </w:rPr>
        <w:t xml:space="preserve">Fidelity Money Builder Dividend: </w:t>
      </w:r>
      <w:r w:rsidR="007B4BE3">
        <w:rPr>
          <w:color w:val="auto"/>
          <w:sz w:val="22"/>
          <w:szCs w:val="22"/>
        </w:rPr>
        <w:t xml:space="preserve">the </w:t>
      </w:r>
      <w:r w:rsidR="00F0309E">
        <w:rPr>
          <w:color w:val="auto"/>
          <w:sz w:val="22"/>
          <w:szCs w:val="22"/>
        </w:rPr>
        <w:t xml:space="preserve">underlying fund is </w:t>
      </w:r>
      <w:proofErr w:type="gramStart"/>
      <w:r w:rsidR="00F0309E">
        <w:rPr>
          <w:color w:val="auto"/>
          <w:sz w:val="22"/>
          <w:szCs w:val="22"/>
        </w:rPr>
        <w:t>actually benchmarked</w:t>
      </w:r>
      <w:proofErr w:type="gramEnd"/>
      <w:r w:rsidR="00F0309E">
        <w:rPr>
          <w:color w:val="auto"/>
          <w:sz w:val="22"/>
          <w:szCs w:val="22"/>
        </w:rPr>
        <w:t xml:space="preserve"> against the FTSE All Share which the fund has been outperforming over a sustained period. This fund will be benchmarked against the FTSE All Share moving forward</w:t>
      </w:r>
      <w:r w:rsidR="007B4BE3">
        <w:rPr>
          <w:color w:val="auto"/>
          <w:sz w:val="22"/>
          <w:szCs w:val="22"/>
        </w:rPr>
        <w:t>, which change</w:t>
      </w:r>
      <w:r w:rsidR="00F0309E">
        <w:rPr>
          <w:color w:val="auto"/>
          <w:sz w:val="22"/>
          <w:szCs w:val="22"/>
        </w:rPr>
        <w:t xml:space="preserve"> will be communicated to customers. </w:t>
      </w:r>
    </w:p>
    <w:p w14:paraId="6FC3137C" w14:textId="1B128D21" w:rsidR="002C19E4" w:rsidRDefault="002C19E4" w:rsidP="00941969">
      <w:pPr>
        <w:pStyle w:val="ListParagraph"/>
        <w:numPr>
          <w:ilvl w:val="0"/>
          <w:numId w:val="16"/>
        </w:numPr>
        <w:spacing w:before="120"/>
        <w:ind w:left="714" w:hanging="357"/>
        <w:contextualSpacing w:val="0"/>
        <w:rPr>
          <w:color w:val="auto"/>
          <w:sz w:val="22"/>
          <w:szCs w:val="22"/>
        </w:rPr>
      </w:pPr>
      <w:r>
        <w:rPr>
          <w:color w:val="auto"/>
          <w:sz w:val="22"/>
          <w:szCs w:val="22"/>
        </w:rPr>
        <w:t>Baillie Gifford Japanese: whilst currently underperforming, this fund continues to hold strong rating from investment research teams. It is a specialist fund, meaning divergence from benchmark should be expected. The Committee agreed to keep this fund on their watchlist, but that no further action was required at this stage.</w:t>
      </w:r>
    </w:p>
    <w:p w14:paraId="2AB3AAA8" w14:textId="2288E40B" w:rsidR="00CA1B33" w:rsidRDefault="00CA1B33" w:rsidP="00941969">
      <w:pPr>
        <w:pStyle w:val="ListParagraph"/>
        <w:numPr>
          <w:ilvl w:val="0"/>
          <w:numId w:val="16"/>
        </w:numPr>
        <w:spacing w:before="120"/>
        <w:ind w:left="714" w:hanging="357"/>
        <w:contextualSpacing w:val="0"/>
        <w:rPr>
          <w:color w:val="auto"/>
          <w:sz w:val="22"/>
          <w:szCs w:val="22"/>
        </w:rPr>
      </w:pPr>
      <w:r>
        <w:rPr>
          <w:color w:val="auto"/>
          <w:sz w:val="22"/>
          <w:szCs w:val="22"/>
        </w:rPr>
        <w:t xml:space="preserve">Fidelity Emerging Markets: </w:t>
      </w:r>
      <w:r w:rsidR="007B4BE3">
        <w:rPr>
          <w:color w:val="auto"/>
          <w:sz w:val="22"/>
          <w:szCs w:val="22"/>
        </w:rPr>
        <w:t xml:space="preserve">this </w:t>
      </w:r>
      <w:r>
        <w:rPr>
          <w:color w:val="auto"/>
          <w:sz w:val="22"/>
          <w:szCs w:val="22"/>
        </w:rPr>
        <w:t xml:space="preserve">is a Matrix Range </w:t>
      </w:r>
      <w:proofErr w:type="gramStart"/>
      <w:r>
        <w:rPr>
          <w:color w:val="auto"/>
          <w:sz w:val="22"/>
          <w:szCs w:val="22"/>
        </w:rPr>
        <w:t>fund</w:t>
      </w:r>
      <w:proofErr w:type="gramEnd"/>
      <w:r>
        <w:rPr>
          <w:color w:val="auto"/>
          <w:sz w:val="22"/>
          <w:szCs w:val="22"/>
        </w:rPr>
        <w:t xml:space="preserve"> and it was noted that this fund is being considered as part of the review of underperforming Matrix funds. Analysis will be completed on potential replacements at February’s meeting.</w:t>
      </w:r>
    </w:p>
    <w:p w14:paraId="496A3FB9" w14:textId="78A12E38" w:rsidR="002C19E4" w:rsidRDefault="002C19E4" w:rsidP="00941969">
      <w:pPr>
        <w:pStyle w:val="ListParagraph"/>
        <w:numPr>
          <w:ilvl w:val="0"/>
          <w:numId w:val="16"/>
        </w:numPr>
        <w:spacing w:before="120"/>
        <w:ind w:left="714" w:hanging="357"/>
        <w:contextualSpacing w:val="0"/>
        <w:rPr>
          <w:color w:val="auto"/>
          <w:sz w:val="22"/>
          <w:szCs w:val="22"/>
        </w:rPr>
      </w:pPr>
      <w:r>
        <w:rPr>
          <w:color w:val="auto"/>
          <w:sz w:val="22"/>
          <w:szCs w:val="22"/>
        </w:rPr>
        <w:t xml:space="preserve">JPM UK Equity Growth: </w:t>
      </w:r>
      <w:r w:rsidR="007B4BE3">
        <w:rPr>
          <w:color w:val="auto"/>
          <w:sz w:val="22"/>
          <w:szCs w:val="22"/>
        </w:rPr>
        <w:t xml:space="preserve">this </w:t>
      </w:r>
      <w:r>
        <w:rPr>
          <w:color w:val="auto"/>
          <w:sz w:val="22"/>
          <w:szCs w:val="22"/>
        </w:rPr>
        <w:t xml:space="preserve">is a Matrix Range </w:t>
      </w:r>
      <w:proofErr w:type="gramStart"/>
      <w:r>
        <w:rPr>
          <w:color w:val="auto"/>
          <w:sz w:val="22"/>
          <w:szCs w:val="22"/>
        </w:rPr>
        <w:t>fund</w:t>
      </w:r>
      <w:proofErr w:type="gramEnd"/>
      <w:r>
        <w:rPr>
          <w:color w:val="auto"/>
          <w:sz w:val="22"/>
          <w:szCs w:val="22"/>
        </w:rPr>
        <w:t xml:space="preserve"> and it was noted that this fund is being considered as part of the review of underperforming Matrix funds. </w:t>
      </w:r>
      <w:r w:rsidR="00CA1B33">
        <w:rPr>
          <w:color w:val="auto"/>
          <w:sz w:val="22"/>
          <w:szCs w:val="22"/>
        </w:rPr>
        <w:t xml:space="preserve">Analysis will be completed on potential replacements </w:t>
      </w:r>
      <w:r>
        <w:rPr>
          <w:color w:val="auto"/>
          <w:sz w:val="22"/>
          <w:szCs w:val="22"/>
        </w:rPr>
        <w:t>at February’s meeting.</w:t>
      </w:r>
    </w:p>
    <w:p w14:paraId="52E41578" w14:textId="2FA6EB52" w:rsidR="00CA1B33" w:rsidRDefault="00CA1B33" w:rsidP="00941969">
      <w:pPr>
        <w:pStyle w:val="ListParagraph"/>
        <w:numPr>
          <w:ilvl w:val="0"/>
          <w:numId w:val="16"/>
        </w:numPr>
        <w:spacing w:before="120"/>
        <w:ind w:left="714" w:hanging="357"/>
        <w:contextualSpacing w:val="0"/>
        <w:rPr>
          <w:color w:val="auto"/>
          <w:sz w:val="22"/>
          <w:szCs w:val="22"/>
        </w:rPr>
      </w:pPr>
      <w:proofErr w:type="gramStart"/>
      <w:r>
        <w:rPr>
          <w:color w:val="auto"/>
          <w:sz w:val="22"/>
          <w:szCs w:val="22"/>
        </w:rPr>
        <w:t>Ninety One</w:t>
      </w:r>
      <w:proofErr w:type="gramEnd"/>
      <w:r>
        <w:rPr>
          <w:color w:val="auto"/>
          <w:sz w:val="22"/>
          <w:szCs w:val="22"/>
        </w:rPr>
        <w:t xml:space="preserve"> UK Smaller Companies: </w:t>
      </w:r>
      <w:r w:rsidR="007B4BE3">
        <w:rPr>
          <w:color w:val="auto"/>
          <w:sz w:val="22"/>
          <w:szCs w:val="22"/>
        </w:rPr>
        <w:t xml:space="preserve">this </w:t>
      </w:r>
      <w:r>
        <w:rPr>
          <w:color w:val="auto"/>
          <w:sz w:val="22"/>
          <w:szCs w:val="22"/>
        </w:rPr>
        <w:t>is a Matrix Range fund and it was noted that this fund is being considered as part of the review of underperforming Matrix funds. Analysis will be completed on potential replacements at February’s meeting.</w:t>
      </w:r>
    </w:p>
    <w:p w14:paraId="3D4C10C8" w14:textId="23FAB8C9" w:rsidR="00547298" w:rsidRDefault="00547298" w:rsidP="00941969">
      <w:pPr>
        <w:pStyle w:val="ListParagraph"/>
        <w:numPr>
          <w:ilvl w:val="0"/>
          <w:numId w:val="16"/>
        </w:numPr>
        <w:spacing w:before="120"/>
        <w:ind w:left="714" w:hanging="357"/>
        <w:contextualSpacing w:val="0"/>
        <w:rPr>
          <w:color w:val="auto"/>
          <w:sz w:val="22"/>
          <w:szCs w:val="22"/>
        </w:rPr>
      </w:pPr>
      <w:r>
        <w:rPr>
          <w:color w:val="auto"/>
          <w:sz w:val="22"/>
          <w:szCs w:val="22"/>
        </w:rPr>
        <w:lastRenderedPageBreak/>
        <w:t xml:space="preserve">Fidelity European Blended: </w:t>
      </w:r>
      <w:r w:rsidR="007B4BE3">
        <w:rPr>
          <w:color w:val="auto"/>
          <w:sz w:val="22"/>
          <w:szCs w:val="22"/>
        </w:rPr>
        <w:t xml:space="preserve">this </w:t>
      </w:r>
      <w:r w:rsidR="003B48AC">
        <w:rPr>
          <w:color w:val="auto"/>
          <w:sz w:val="22"/>
          <w:szCs w:val="22"/>
        </w:rPr>
        <w:t xml:space="preserve">fund is a blend of two funds. </w:t>
      </w:r>
      <w:r w:rsidR="003B7ED4">
        <w:rPr>
          <w:color w:val="auto"/>
          <w:sz w:val="22"/>
          <w:szCs w:val="22"/>
        </w:rPr>
        <w:t xml:space="preserve">Royal London </w:t>
      </w:r>
      <w:r w:rsidR="00516AF1">
        <w:rPr>
          <w:color w:val="auto"/>
          <w:sz w:val="22"/>
          <w:szCs w:val="22"/>
        </w:rPr>
        <w:t xml:space="preserve">will </w:t>
      </w:r>
      <w:r w:rsidR="003B7ED4">
        <w:rPr>
          <w:color w:val="auto"/>
          <w:sz w:val="22"/>
          <w:szCs w:val="22"/>
        </w:rPr>
        <w:t>consider whether the current blend of two Fidelity funds is appropriate</w:t>
      </w:r>
      <w:r w:rsidR="007B4BE3">
        <w:rPr>
          <w:color w:val="auto"/>
          <w:sz w:val="22"/>
          <w:szCs w:val="22"/>
        </w:rPr>
        <w:t>,</w:t>
      </w:r>
      <w:r w:rsidR="0097261D">
        <w:rPr>
          <w:color w:val="auto"/>
          <w:sz w:val="22"/>
          <w:szCs w:val="22"/>
        </w:rPr>
        <w:t xml:space="preserve"> given one is causing the performance drag</w:t>
      </w:r>
      <w:r w:rsidR="003B7ED4">
        <w:rPr>
          <w:color w:val="auto"/>
          <w:sz w:val="22"/>
          <w:szCs w:val="22"/>
        </w:rPr>
        <w:t>. Fund has been flagging red for three consecutive quarters</w:t>
      </w:r>
      <w:r w:rsidR="0097261D">
        <w:rPr>
          <w:color w:val="auto"/>
          <w:sz w:val="22"/>
          <w:szCs w:val="22"/>
        </w:rPr>
        <w:t xml:space="preserve"> and review will begin </w:t>
      </w:r>
      <w:r w:rsidR="00D724B6">
        <w:rPr>
          <w:color w:val="auto"/>
          <w:sz w:val="22"/>
          <w:szCs w:val="22"/>
        </w:rPr>
        <w:t>in Q2 2024.</w:t>
      </w:r>
      <w:r w:rsidR="0097261D">
        <w:rPr>
          <w:color w:val="auto"/>
          <w:sz w:val="22"/>
          <w:szCs w:val="22"/>
        </w:rPr>
        <w:t xml:space="preserve"> </w:t>
      </w:r>
    </w:p>
    <w:p w14:paraId="7E80DB60" w14:textId="64C6B11A" w:rsidR="00547298" w:rsidRDefault="00547298" w:rsidP="00941969">
      <w:pPr>
        <w:pStyle w:val="ListParagraph"/>
        <w:numPr>
          <w:ilvl w:val="0"/>
          <w:numId w:val="16"/>
        </w:numPr>
        <w:spacing w:before="120"/>
        <w:ind w:left="714" w:hanging="357"/>
        <w:contextualSpacing w:val="0"/>
        <w:rPr>
          <w:color w:val="auto"/>
          <w:sz w:val="22"/>
          <w:szCs w:val="22"/>
        </w:rPr>
      </w:pPr>
      <w:r>
        <w:rPr>
          <w:color w:val="auto"/>
          <w:sz w:val="22"/>
          <w:szCs w:val="22"/>
        </w:rPr>
        <w:t>Baillie Gifford UK Equity Alpha:</w:t>
      </w:r>
      <w:r w:rsidR="00015544">
        <w:rPr>
          <w:color w:val="auto"/>
          <w:sz w:val="22"/>
          <w:szCs w:val="22"/>
        </w:rPr>
        <w:t xml:space="preserve"> whilst currently underperforming, this </w:t>
      </w:r>
      <w:r w:rsidR="00C6615E">
        <w:rPr>
          <w:color w:val="auto"/>
          <w:sz w:val="22"/>
          <w:szCs w:val="22"/>
        </w:rPr>
        <w:t xml:space="preserve">fund </w:t>
      </w:r>
      <w:r w:rsidR="001E7507">
        <w:rPr>
          <w:color w:val="auto"/>
          <w:sz w:val="22"/>
          <w:szCs w:val="22"/>
        </w:rPr>
        <w:t xml:space="preserve">continues to </w:t>
      </w:r>
      <w:r w:rsidR="00C6615E">
        <w:rPr>
          <w:color w:val="auto"/>
          <w:sz w:val="22"/>
          <w:szCs w:val="22"/>
        </w:rPr>
        <w:t xml:space="preserve">hold </w:t>
      </w:r>
      <w:r w:rsidR="007B4BE3">
        <w:rPr>
          <w:color w:val="auto"/>
          <w:sz w:val="22"/>
          <w:szCs w:val="22"/>
        </w:rPr>
        <w:t xml:space="preserve">a </w:t>
      </w:r>
      <w:r w:rsidR="00C6615E">
        <w:rPr>
          <w:color w:val="auto"/>
          <w:sz w:val="22"/>
          <w:szCs w:val="22"/>
        </w:rPr>
        <w:t xml:space="preserve">strong rating from </w:t>
      </w:r>
      <w:r w:rsidR="001002BE">
        <w:rPr>
          <w:color w:val="auto"/>
          <w:sz w:val="22"/>
          <w:szCs w:val="22"/>
        </w:rPr>
        <w:t xml:space="preserve">investment research teams. </w:t>
      </w:r>
      <w:r w:rsidR="00E711F5">
        <w:rPr>
          <w:color w:val="auto"/>
          <w:sz w:val="22"/>
          <w:szCs w:val="22"/>
        </w:rPr>
        <w:t xml:space="preserve">It is a specialist fund, meaning divergence from benchmark should be expected. The Committee agreed to keep this fund on their watchlist, but that no further action was required at this stage. </w:t>
      </w:r>
    </w:p>
    <w:p w14:paraId="0CE27A67" w14:textId="648FC8FD" w:rsidR="00547298" w:rsidRDefault="00D7153F" w:rsidP="00941969">
      <w:pPr>
        <w:pStyle w:val="ListParagraph"/>
        <w:numPr>
          <w:ilvl w:val="0"/>
          <w:numId w:val="16"/>
        </w:numPr>
        <w:spacing w:before="120"/>
        <w:ind w:left="714" w:hanging="357"/>
        <w:contextualSpacing w:val="0"/>
        <w:rPr>
          <w:color w:val="auto"/>
          <w:sz w:val="22"/>
          <w:szCs w:val="22"/>
        </w:rPr>
      </w:pPr>
      <w:r>
        <w:rPr>
          <w:color w:val="auto"/>
          <w:sz w:val="22"/>
          <w:szCs w:val="22"/>
        </w:rPr>
        <w:t>Baillie Gifford Japanese Income Growth:</w:t>
      </w:r>
      <w:r w:rsidR="00792A21">
        <w:rPr>
          <w:color w:val="auto"/>
          <w:sz w:val="22"/>
          <w:szCs w:val="22"/>
        </w:rPr>
        <w:t xml:space="preserve"> </w:t>
      </w:r>
      <w:r w:rsidR="007B4BE3">
        <w:rPr>
          <w:color w:val="auto"/>
          <w:sz w:val="22"/>
          <w:szCs w:val="22"/>
        </w:rPr>
        <w:t xml:space="preserve">this </w:t>
      </w:r>
      <w:r w:rsidR="00AB6A93">
        <w:rPr>
          <w:color w:val="auto"/>
          <w:sz w:val="22"/>
          <w:szCs w:val="22"/>
        </w:rPr>
        <w:t xml:space="preserve">fund is </w:t>
      </w:r>
      <w:r w:rsidR="00D724B6">
        <w:rPr>
          <w:color w:val="auto"/>
          <w:sz w:val="22"/>
          <w:szCs w:val="22"/>
        </w:rPr>
        <w:t xml:space="preserve">currently </w:t>
      </w:r>
      <w:proofErr w:type="gramStart"/>
      <w:r w:rsidR="00D724B6">
        <w:rPr>
          <w:color w:val="auto"/>
          <w:sz w:val="22"/>
          <w:szCs w:val="22"/>
        </w:rPr>
        <w:t xml:space="preserve">underperforming, </w:t>
      </w:r>
      <w:r w:rsidR="00AB6A93">
        <w:rPr>
          <w:color w:val="auto"/>
          <w:sz w:val="22"/>
          <w:szCs w:val="22"/>
        </w:rPr>
        <w:t>but</w:t>
      </w:r>
      <w:proofErr w:type="gramEnd"/>
      <w:r w:rsidR="00AB6A93">
        <w:rPr>
          <w:color w:val="auto"/>
          <w:sz w:val="22"/>
          <w:szCs w:val="22"/>
        </w:rPr>
        <w:t xml:space="preserve"> </w:t>
      </w:r>
      <w:r w:rsidR="00D724B6">
        <w:rPr>
          <w:color w:val="auto"/>
          <w:sz w:val="22"/>
          <w:szCs w:val="22"/>
        </w:rPr>
        <w:t>continues to hold strong rating</w:t>
      </w:r>
      <w:r w:rsidR="00AB6A93">
        <w:rPr>
          <w:color w:val="auto"/>
          <w:sz w:val="22"/>
          <w:szCs w:val="22"/>
        </w:rPr>
        <w:t>s</w:t>
      </w:r>
      <w:r w:rsidR="00D724B6">
        <w:rPr>
          <w:color w:val="auto"/>
          <w:sz w:val="22"/>
          <w:szCs w:val="22"/>
        </w:rPr>
        <w:t xml:space="preserve"> from investment research teams. The Committee agreed to keep this fund on their watchlist, but that no further action was required at this stage.</w:t>
      </w:r>
    </w:p>
    <w:p w14:paraId="3191815F" w14:textId="7D0290EA" w:rsidR="00D7153F" w:rsidRDefault="00D7153F" w:rsidP="00941969">
      <w:pPr>
        <w:pStyle w:val="ListParagraph"/>
        <w:numPr>
          <w:ilvl w:val="0"/>
          <w:numId w:val="16"/>
        </w:numPr>
        <w:spacing w:before="120"/>
        <w:ind w:left="714" w:hanging="357"/>
        <w:contextualSpacing w:val="0"/>
        <w:rPr>
          <w:color w:val="auto"/>
          <w:sz w:val="22"/>
          <w:szCs w:val="22"/>
        </w:rPr>
      </w:pPr>
      <w:r>
        <w:rPr>
          <w:color w:val="auto"/>
          <w:sz w:val="22"/>
          <w:szCs w:val="22"/>
        </w:rPr>
        <w:t>Artemis Income:</w:t>
      </w:r>
      <w:r w:rsidR="00FC51B6">
        <w:rPr>
          <w:color w:val="auto"/>
          <w:sz w:val="22"/>
          <w:szCs w:val="22"/>
        </w:rPr>
        <w:t xml:space="preserve"> </w:t>
      </w:r>
      <w:r w:rsidR="00C93EF0">
        <w:rPr>
          <w:color w:val="auto"/>
          <w:sz w:val="22"/>
          <w:szCs w:val="22"/>
        </w:rPr>
        <w:t xml:space="preserve">historic performance had been consistently positive, and ratings </w:t>
      </w:r>
      <w:r w:rsidR="00330296">
        <w:rPr>
          <w:color w:val="auto"/>
          <w:sz w:val="22"/>
          <w:szCs w:val="22"/>
        </w:rPr>
        <w:t xml:space="preserve">favourable. The Committee challenged whether the benchmark </w:t>
      </w:r>
      <w:r w:rsidR="008E7E3B">
        <w:rPr>
          <w:color w:val="auto"/>
          <w:sz w:val="22"/>
          <w:szCs w:val="22"/>
        </w:rPr>
        <w:t xml:space="preserve">was appropriate for this fund but were otherwise comfortable that no immediate action was required. </w:t>
      </w:r>
    </w:p>
    <w:p w14:paraId="2FE01FF1" w14:textId="53409C1F" w:rsidR="00D7153F" w:rsidRPr="00BD511F" w:rsidRDefault="00D7153F" w:rsidP="00941969">
      <w:pPr>
        <w:pStyle w:val="ListParagraph"/>
        <w:numPr>
          <w:ilvl w:val="0"/>
          <w:numId w:val="16"/>
        </w:numPr>
        <w:spacing w:before="120"/>
        <w:ind w:left="714" w:hanging="357"/>
        <w:contextualSpacing w:val="0"/>
        <w:rPr>
          <w:color w:val="auto"/>
          <w:sz w:val="22"/>
          <w:szCs w:val="22"/>
        </w:rPr>
      </w:pPr>
      <w:r>
        <w:rPr>
          <w:color w:val="auto"/>
          <w:sz w:val="22"/>
          <w:szCs w:val="22"/>
        </w:rPr>
        <w:t>Columbia Threadneedle European Select:</w:t>
      </w:r>
      <w:r w:rsidR="004D1ADF">
        <w:rPr>
          <w:color w:val="auto"/>
          <w:sz w:val="22"/>
          <w:szCs w:val="22"/>
        </w:rPr>
        <w:t xml:space="preserve"> </w:t>
      </w:r>
      <w:r w:rsidR="00295A11">
        <w:rPr>
          <w:color w:val="auto"/>
          <w:sz w:val="22"/>
          <w:szCs w:val="22"/>
        </w:rPr>
        <w:t xml:space="preserve">it was agreed to keep this fund on watch, but no immediate action was necessary. </w:t>
      </w:r>
    </w:p>
    <w:p w14:paraId="683C8E08" w14:textId="7B1E872B" w:rsidR="00DE6D0E" w:rsidRPr="00BD511F" w:rsidRDefault="00DE6D0E" w:rsidP="00941969">
      <w:pPr>
        <w:pStyle w:val="ListParagraph"/>
        <w:numPr>
          <w:ilvl w:val="0"/>
          <w:numId w:val="16"/>
        </w:numPr>
        <w:spacing w:before="120"/>
        <w:ind w:left="714" w:hanging="357"/>
        <w:contextualSpacing w:val="0"/>
        <w:rPr>
          <w:color w:val="auto"/>
          <w:sz w:val="22"/>
          <w:szCs w:val="22"/>
        </w:rPr>
      </w:pPr>
      <w:r>
        <w:rPr>
          <w:color w:val="auto"/>
          <w:sz w:val="22"/>
          <w:szCs w:val="22"/>
        </w:rPr>
        <w:t xml:space="preserve">Franklin UK Mid Cap: </w:t>
      </w:r>
      <w:r w:rsidR="007B4BE3">
        <w:rPr>
          <w:color w:val="auto"/>
          <w:sz w:val="22"/>
          <w:szCs w:val="22"/>
        </w:rPr>
        <w:t xml:space="preserve">the </w:t>
      </w:r>
      <w:r>
        <w:rPr>
          <w:color w:val="auto"/>
          <w:sz w:val="22"/>
          <w:szCs w:val="22"/>
        </w:rPr>
        <w:t>fund is now outperforming benchmark over 1 and 3 years</w:t>
      </w:r>
      <w:r w:rsidR="00827B53">
        <w:rPr>
          <w:color w:val="auto"/>
          <w:sz w:val="22"/>
          <w:szCs w:val="22"/>
        </w:rPr>
        <w:t>. Over</w:t>
      </w:r>
      <w:r>
        <w:rPr>
          <w:color w:val="auto"/>
          <w:sz w:val="22"/>
          <w:szCs w:val="22"/>
        </w:rPr>
        <w:t xml:space="preserve"> 5 year</w:t>
      </w:r>
      <w:r w:rsidR="00827B53">
        <w:rPr>
          <w:color w:val="auto"/>
          <w:sz w:val="22"/>
          <w:szCs w:val="22"/>
        </w:rPr>
        <w:t xml:space="preserve">s, </w:t>
      </w:r>
      <w:r>
        <w:rPr>
          <w:color w:val="auto"/>
          <w:sz w:val="22"/>
          <w:szCs w:val="22"/>
        </w:rPr>
        <w:t>underperformance is minimal. The Committee agreed to remove this fund from underperformance reporting.</w:t>
      </w:r>
    </w:p>
    <w:p w14:paraId="54A9E198" w14:textId="77777777" w:rsidR="00CC2917" w:rsidRPr="00BD511F" w:rsidRDefault="00CC2917">
      <w:pPr>
        <w:rPr>
          <w:rFonts w:cs="Arial"/>
          <w:sz w:val="22"/>
          <w:szCs w:val="22"/>
        </w:rPr>
      </w:pPr>
    </w:p>
    <w:p w14:paraId="650C1381" w14:textId="447EB749" w:rsidR="00D844B6" w:rsidRDefault="00733993">
      <w:pPr>
        <w:rPr>
          <w:rFonts w:cs="Arial"/>
          <w:b/>
          <w:bCs/>
          <w:sz w:val="22"/>
          <w:szCs w:val="22"/>
          <w:u w:val="single"/>
        </w:rPr>
      </w:pPr>
      <w:r>
        <w:rPr>
          <w:rFonts w:cs="Arial"/>
          <w:b/>
          <w:bCs/>
          <w:sz w:val="22"/>
          <w:szCs w:val="22"/>
          <w:u w:val="single"/>
        </w:rPr>
        <w:t xml:space="preserve">Matrix </w:t>
      </w:r>
      <w:r w:rsidR="005974ED">
        <w:rPr>
          <w:rFonts w:cs="Arial"/>
          <w:b/>
          <w:bCs/>
          <w:sz w:val="22"/>
          <w:szCs w:val="22"/>
          <w:u w:val="single"/>
        </w:rPr>
        <w:t>Fund Recommendations</w:t>
      </w:r>
    </w:p>
    <w:p w14:paraId="6F6D47F2" w14:textId="10EC22CC" w:rsidR="00E5638C" w:rsidRDefault="00E5638C" w:rsidP="00E5638C">
      <w:pPr>
        <w:rPr>
          <w:rFonts w:cs="Arial"/>
          <w:sz w:val="22"/>
          <w:szCs w:val="22"/>
        </w:rPr>
      </w:pPr>
    </w:p>
    <w:p w14:paraId="7E539D6F" w14:textId="0447ECC5" w:rsidR="00796DD5" w:rsidRDefault="00931FA5" w:rsidP="00E5638C">
      <w:pPr>
        <w:rPr>
          <w:rFonts w:cs="Arial"/>
          <w:sz w:val="22"/>
          <w:szCs w:val="22"/>
        </w:rPr>
      </w:pPr>
      <w:r>
        <w:rPr>
          <w:rFonts w:cs="Arial"/>
          <w:sz w:val="22"/>
          <w:szCs w:val="22"/>
        </w:rPr>
        <w:t>Potential replacement for t</w:t>
      </w:r>
      <w:r w:rsidR="00796DD5">
        <w:rPr>
          <w:rFonts w:cs="Arial"/>
          <w:sz w:val="22"/>
          <w:szCs w:val="22"/>
        </w:rPr>
        <w:t xml:space="preserve">wo </w:t>
      </w:r>
      <w:r w:rsidR="002E1E8B">
        <w:rPr>
          <w:rFonts w:cs="Arial"/>
          <w:sz w:val="22"/>
          <w:szCs w:val="22"/>
        </w:rPr>
        <w:t>current Matrix Funds were discussed</w:t>
      </w:r>
      <w:r>
        <w:rPr>
          <w:rFonts w:cs="Arial"/>
          <w:sz w:val="22"/>
          <w:szCs w:val="22"/>
        </w:rPr>
        <w:t xml:space="preserve">: </w:t>
      </w:r>
      <w:proofErr w:type="gramStart"/>
      <w:r>
        <w:rPr>
          <w:rFonts w:cs="Arial"/>
          <w:sz w:val="22"/>
          <w:szCs w:val="22"/>
        </w:rPr>
        <w:t>Ninety One</w:t>
      </w:r>
      <w:proofErr w:type="gramEnd"/>
      <w:r>
        <w:rPr>
          <w:rFonts w:cs="Arial"/>
          <w:sz w:val="22"/>
          <w:szCs w:val="22"/>
        </w:rPr>
        <w:t xml:space="preserve"> Global Strategic Equity and </w:t>
      </w:r>
      <w:r w:rsidR="001A1D3F" w:rsidRPr="001A1D3F">
        <w:rPr>
          <w:rFonts w:cs="Arial"/>
          <w:sz w:val="22"/>
          <w:szCs w:val="22"/>
        </w:rPr>
        <w:t>C</w:t>
      </w:r>
      <w:r w:rsidR="001A1D3F">
        <w:rPr>
          <w:rFonts w:cs="Arial"/>
          <w:sz w:val="22"/>
          <w:szCs w:val="22"/>
        </w:rPr>
        <w:t xml:space="preserve">lose Teams </w:t>
      </w:r>
      <w:r w:rsidR="001A1D3F" w:rsidRPr="001A1D3F">
        <w:rPr>
          <w:rFonts w:cs="Arial"/>
          <w:sz w:val="22"/>
          <w:szCs w:val="22"/>
        </w:rPr>
        <w:t>UK E</w:t>
      </w:r>
      <w:r w:rsidR="001A1D3F">
        <w:rPr>
          <w:rFonts w:cs="Arial"/>
          <w:sz w:val="22"/>
          <w:szCs w:val="22"/>
        </w:rPr>
        <w:t>quity Funds.</w:t>
      </w:r>
    </w:p>
    <w:p w14:paraId="5652E3CF" w14:textId="77777777" w:rsidR="007B4BE3" w:rsidRDefault="007B4BE3" w:rsidP="00E5638C">
      <w:pPr>
        <w:rPr>
          <w:rFonts w:cs="Arial"/>
          <w:sz w:val="22"/>
          <w:szCs w:val="22"/>
        </w:rPr>
      </w:pPr>
    </w:p>
    <w:p w14:paraId="4B212456" w14:textId="53927FE4" w:rsidR="001A1D3F" w:rsidRDefault="002038F2" w:rsidP="00E5638C">
      <w:pPr>
        <w:rPr>
          <w:rFonts w:cs="Arial"/>
          <w:sz w:val="22"/>
          <w:szCs w:val="22"/>
        </w:rPr>
      </w:pPr>
      <w:r>
        <w:rPr>
          <w:rFonts w:cs="Arial"/>
          <w:sz w:val="22"/>
          <w:szCs w:val="22"/>
        </w:rPr>
        <w:t xml:space="preserve">These funds were being reviewed after having been flagged for underperformance relative to their benchmarks on Royal London’s performance framework. Research was presented to the Committee exploring the current fund and potential </w:t>
      </w:r>
      <w:r w:rsidR="00A91167">
        <w:rPr>
          <w:rFonts w:cs="Arial"/>
          <w:sz w:val="22"/>
          <w:szCs w:val="22"/>
        </w:rPr>
        <w:t xml:space="preserve">alternatives for comparison. </w:t>
      </w:r>
    </w:p>
    <w:p w14:paraId="1D1B5FEE" w14:textId="6E1484BC" w:rsidR="002038F2" w:rsidRDefault="002038F2" w:rsidP="00E5638C">
      <w:pPr>
        <w:rPr>
          <w:rFonts w:cs="Arial"/>
          <w:sz w:val="22"/>
          <w:szCs w:val="22"/>
        </w:rPr>
      </w:pPr>
    </w:p>
    <w:p w14:paraId="243516B0" w14:textId="4C84FB49" w:rsidR="00A91167" w:rsidRPr="00A91167" w:rsidRDefault="00A91167" w:rsidP="00E5638C">
      <w:pPr>
        <w:rPr>
          <w:rFonts w:cs="Arial"/>
          <w:color w:val="000000" w:themeColor="text1"/>
          <w:sz w:val="22"/>
          <w:szCs w:val="22"/>
        </w:rPr>
      </w:pPr>
      <w:r>
        <w:rPr>
          <w:rFonts w:cs="Arial"/>
          <w:sz w:val="22"/>
          <w:szCs w:val="22"/>
        </w:rPr>
        <w:t xml:space="preserve">Fund research from Mercer and Morningstar, </w:t>
      </w:r>
      <w:r w:rsidR="007B4BE3">
        <w:rPr>
          <w:rFonts w:cs="Arial"/>
          <w:sz w:val="22"/>
          <w:szCs w:val="22"/>
        </w:rPr>
        <w:t>and</w:t>
      </w:r>
      <w:r>
        <w:rPr>
          <w:rFonts w:cs="Arial"/>
          <w:sz w:val="22"/>
          <w:szCs w:val="22"/>
        </w:rPr>
        <w:t xml:space="preserve"> primary research by Royal London was present</w:t>
      </w:r>
      <w:r w:rsidRPr="00A91167">
        <w:rPr>
          <w:rFonts w:cs="Arial"/>
          <w:color w:val="000000" w:themeColor="text1"/>
          <w:sz w:val="22"/>
          <w:szCs w:val="22"/>
        </w:rPr>
        <w:t xml:space="preserve">ed. </w:t>
      </w:r>
    </w:p>
    <w:p w14:paraId="4E0161B2" w14:textId="77777777" w:rsidR="00A91167" w:rsidRPr="00A91167" w:rsidRDefault="00A91167" w:rsidP="00E5638C">
      <w:pPr>
        <w:rPr>
          <w:rFonts w:cs="Arial"/>
          <w:color w:val="000000" w:themeColor="text1"/>
          <w:sz w:val="22"/>
          <w:szCs w:val="22"/>
        </w:rPr>
      </w:pPr>
    </w:p>
    <w:p w14:paraId="6DE18A0C" w14:textId="19A4D5D4" w:rsidR="00A91167" w:rsidRPr="00A91167" w:rsidRDefault="001A1D3F" w:rsidP="00381776">
      <w:pPr>
        <w:pStyle w:val="ListParagraph"/>
        <w:numPr>
          <w:ilvl w:val="0"/>
          <w:numId w:val="17"/>
        </w:numPr>
        <w:spacing w:after="120"/>
        <w:ind w:left="714" w:hanging="357"/>
        <w:contextualSpacing w:val="0"/>
        <w:rPr>
          <w:color w:val="000000" w:themeColor="text1"/>
          <w:sz w:val="22"/>
          <w:szCs w:val="22"/>
        </w:rPr>
      </w:pPr>
      <w:proofErr w:type="gramStart"/>
      <w:r w:rsidRPr="00A91167">
        <w:rPr>
          <w:color w:val="000000" w:themeColor="text1"/>
          <w:sz w:val="22"/>
          <w:szCs w:val="22"/>
        </w:rPr>
        <w:t>Ninety One</w:t>
      </w:r>
      <w:proofErr w:type="gramEnd"/>
      <w:r w:rsidRPr="00A91167">
        <w:rPr>
          <w:color w:val="000000" w:themeColor="text1"/>
          <w:sz w:val="22"/>
          <w:szCs w:val="22"/>
        </w:rPr>
        <w:t xml:space="preserve"> Global Strategic Equity</w:t>
      </w:r>
      <w:r w:rsidR="00A91167">
        <w:rPr>
          <w:color w:val="000000" w:themeColor="text1"/>
          <w:sz w:val="22"/>
          <w:szCs w:val="22"/>
        </w:rPr>
        <w:t>: this is a specialist fund</w:t>
      </w:r>
      <w:r w:rsidR="00381776">
        <w:rPr>
          <w:color w:val="000000" w:themeColor="text1"/>
          <w:sz w:val="22"/>
          <w:szCs w:val="22"/>
        </w:rPr>
        <w:t xml:space="preserve">, </w:t>
      </w:r>
      <w:r w:rsidR="00A91167">
        <w:rPr>
          <w:color w:val="000000" w:themeColor="text1"/>
          <w:sz w:val="22"/>
          <w:szCs w:val="22"/>
        </w:rPr>
        <w:t xml:space="preserve">meaning it is expected to take significant risk relative to benchmark. This was considered and compared with Wellington Durable Enterprises and </w:t>
      </w:r>
      <w:proofErr w:type="gramStart"/>
      <w:r w:rsidR="00A91167">
        <w:rPr>
          <w:color w:val="000000" w:themeColor="text1"/>
          <w:sz w:val="22"/>
          <w:szCs w:val="22"/>
        </w:rPr>
        <w:t>Ninety One</w:t>
      </w:r>
      <w:proofErr w:type="gramEnd"/>
      <w:r w:rsidR="00A91167">
        <w:rPr>
          <w:color w:val="000000" w:themeColor="text1"/>
          <w:sz w:val="22"/>
          <w:szCs w:val="22"/>
        </w:rPr>
        <w:t xml:space="preserve"> Global Franchise.</w:t>
      </w:r>
      <w:r w:rsidR="00381776">
        <w:rPr>
          <w:color w:val="000000" w:themeColor="text1"/>
          <w:sz w:val="22"/>
          <w:szCs w:val="22"/>
        </w:rPr>
        <w:t xml:space="preserve"> Both alternative funds appealed for different reasons, but there were also concerns raised – for example about the high concentration in the Wellington fund and whether that was appropriate for the current customers. Concerns were also raised about the cost to customers of switching funds and it was noted that this should only be done if there was strong conviction. The Committee concluded that, compared to these alternatives, they would recommend staying with the current </w:t>
      </w:r>
      <w:proofErr w:type="gramStart"/>
      <w:r w:rsidR="00381776">
        <w:rPr>
          <w:color w:val="000000" w:themeColor="text1"/>
          <w:sz w:val="22"/>
          <w:szCs w:val="22"/>
        </w:rPr>
        <w:t>Ninety One</w:t>
      </w:r>
      <w:proofErr w:type="gramEnd"/>
      <w:r w:rsidR="00381776">
        <w:rPr>
          <w:color w:val="000000" w:themeColor="text1"/>
          <w:sz w:val="22"/>
          <w:szCs w:val="22"/>
        </w:rPr>
        <w:t xml:space="preserve"> fund for now. This fund will be kept on the watchlist. </w:t>
      </w:r>
    </w:p>
    <w:p w14:paraId="6275F938" w14:textId="17E7821A" w:rsidR="001A1D3F" w:rsidRPr="00827B53" w:rsidRDefault="001A1D3F" w:rsidP="00E53B7F">
      <w:pPr>
        <w:pStyle w:val="ListParagraph"/>
        <w:numPr>
          <w:ilvl w:val="0"/>
          <w:numId w:val="17"/>
        </w:numPr>
        <w:spacing w:after="120"/>
        <w:ind w:left="714" w:hanging="357"/>
        <w:contextualSpacing w:val="0"/>
        <w:rPr>
          <w:color w:val="000000" w:themeColor="text1"/>
          <w:sz w:val="22"/>
          <w:szCs w:val="22"/>
        </w:rPr>
      </w:pPr>
      <w:r w:rsidRPr="00827B53">
        <w:rPr>
          <w:color w:val="000000" w:themeColor="text1"/>
          <w:sz w:val="22"/>
          <w:szCs w:val="22"/>
        </w:rPr>
        <w:t>Close Teams UK Equity</w:t>
      </w:r>
      <w:r w:rsidR="002D26C1" w:rsidRPr="00827B53">
        <w:rPr>
          <w:color w:val="000000" w:themeColor="text1"/>
          <w:sz w:val="22"/>
          <w:szCs w:val="22"/>
        </w:rPr>
        <w:t xml:space="preserve"> (1%) and Close Teams UK Equity (2%)</w:t>
      </w:r>
      <w:r w:rsidRPr="00827B53">
        <w:rPr>
          <w:color w:val="000000" w:themeColor="text1"/>
          <w:sz w:val="22"/>
          <w:szCs w:val="22"/>
        </w:rPr>
        <w:t xml:space="preserve"> Funds</w:t>
      </w:r>
      <w:r w:rsidR="00381776" w:rsidRPr="00827B53">
        <w:rPr>
          <w:color w:val="000000" w:themeColor="text1"/>
          <w:sz w:val="22"/>
          <w:szCs w:val="22"/>
        </w:rPr>
        <w:t xml:space="preserve">: these are </w:t>
      </w:r>
      <w:r w:rsidR="007B4BE3">
        <w:rPr>
          <w:color w:val="000000" w:themeColor="text1"/>
          <w:sz w:val="22"/>
          <w:szCs w:val="22"/>
        </w:rPr>
        <w:t>‘</w:t>
      </w:r>
      <w:r w:rsidR="00381776" w:rsidRPr="00827B53">
        <w:rPr>
          <w:color w:val="000000" w:themeColor="text1"/>
          <w:sz w:val="22"/>
          <w:szCs w:val="22"/>
        </w:rPr>
        <w:t xml:space="preserve">core </w:t>
      </w:r>
      <w:proofErr w:type="spellStart"/>
      <w:r w:rsidR="00381776" w:rsidRPr="00827B53">
        <w:rPr>
          <w:color w:val="000000" w:themeColor="text1"/>
          <w:sz w:val="22"/>
          <w:szCs w:val="22"/>
        </w:rPr>
        <w:t>plus</w:t>
      </w:r>
      <w:r w:rsidR="007B4BE3">
        <w:rPr>
          <w:color w:val="000000" w:themeColor="text1"/>
          <w:sz w:val="22"/>
          <w:szCs w:val="22"/>
        </w:rPr>
        <w:t>’</w:t>
      </w:r>
      <w:proofErr w:type="spellEnd"/>
      <w:r w:rsidR="00381776" w:rsidRPr="00827B53">
        <w:rPr>
          <w:color w:val="000000" w:themeColor="text1"/>
          <w:sz w:val="22"/>
          <w:szCs w:val="22"/>
        </w:rPr>
        <w:t xml:space="preserve"> funds, meaning they are expected to take modest risk relative to their benchmarks. These were considered and compared to JP Morgan UK Dynamic and JP Morgan UK Equity Growth. Recent ownership and management of these funds had been transferred to Phoenix, and the</w:t>
      </w:r>
      <w:r w:rsidR="00C3232A" w:rsidRPr="00827B53">
        <w:rPr>
          <w:color w:val="000000" w:themeColor="text1"/>
          <w:sz w:val="22"/>
          <w:szCs w:val="22"/>
        </w:rPr>
        <w:t>y were no longer actively managed. After discussion of the potential alternatives presented, an initial recommendation to move to the JP Morgan UK Dynamic was supported</w:t>
      </w:r>
      <w:r w:rsidR="000F7D33" w:rsidRPr="00827B53">
        <w:rPr>
          <w:color w:val="000000" w:themeColor="text1"/>
          <w:sz w:val="22"/>
          <w:szCs w:val="22"/>
        </w:rPr>
        <w:t xml:space="preserve"> due to the consistent team and investment approach which has delivered returns in line with expectations over a sustained period</w:t>
      </w:r>
      <w:r w:rsidR="00C3232A" w:rsidRPr="00827B53">
        <w:rPr>
          <w:color w:val="000000" w:themeColor="text1"/>
          <w:sz w:val="22"/>
          <w:szCs w:val="22"/>
        </w:rPr>
        <w:t>. The Royal London team will no</w:t>
      </w:r>
      <w:r w:rsidR="000F7D33" w:rsidRPr="00827B53">
        <w:rPr>
          <w:color w:val="000000" w:themeColor="text1"/>
          <w:sz w:val="22"/>
          <w:szCs w:val="22"/>
        </w:rPr>
        <w:t>w</w:t>
      </w:r>
      <w:r w:rsidR="00C3232A" w:rsidRPr="00827B53">
        <w:rPr>
          <w:color w:val="000000" w:themeColor="text1"/>
          <w:sz w:val="22"/>
          <w:szCs w:val="22"/>
        </w:rPr>
        <w:t xml:space="preserve"> undertake full due diligence on the fund and, should that present no concerns, seek to migrate to this fund in 2024. </w:t>
      </w:r>
    </w:p>
    <w:sectPr w:rsidR="001A1D3F" w:rsidRPr="00827B53" w:rsidSect="00F70790">
      <w:headerReference w:type="default" r:id="rId11"/>
      <w:headerReference w:type="first" r:id="rId12"/>
      <w:footerReference w:type="first" r:id="rId13"/>
      <w:pgSz w:w="12240" w:h="15840"/>
      <w:pgMar w:top="1276" w:right="851" w:bottom="1276" w:left="1134" w:header="85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F1B29" w14:textId="77777777" w:rsidR="002E1866" w:rsidRDefault="002E1866">
      <w:r>
        <w:separator/>
      </w:r>
    </w:p>
  </w:endnote>
  <w:endnote w:type="continuationSeparator" w:id="0">
    <w:p w14:paraId="2ABAA298" w14:textId="77777777" w:rsidR="002E1866" w:rsidRDefault="002E1866">
      <w:r>
        <w:continuationSeparator/>
      </w:r>
    </w:p>
  </w:endnote>
  <w:endnote w:type="continuationNotice" w:id="1">
    <w:p w14:paraId="72100264" w14:textId="77777777" w:rsidR="002E1866" w:rsidRDefault="002E1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DokChampa"/>
    <w:charset w:val="00"/>
    <w:family w:val="swiss"/>
    <w:pitch w:val="variable"/>
    <w:sig w:usb0="E1000AEF" w:usb1="5000A1FF" w:usb2="00000000" w:usb3="00000000" w:csb0="000001B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6038" w14:textId="60753FBF" w:rsidR="00B56E72" w:rsidRDefault="00514BEE" w:rsidP="008D25EA">
    <w:pPr>
      <w:pStyle w:val="Footer"/>
      <w:tabs>
        <w:tab w:val="clear" w:pos="4320"/>
        <w:tab w:val="clear" w:pos="8640"/>
      </w:tabs>
      <w:jc w:val="center"/>
    </w:pPr>
    <w:r>
      <w:rPr>
        <w:noProof/>
      </w:rPr>
      <w:drawing>
        <wp:inline distT="0" distB="0" distL="0" distR="0" wp14:anchorId="26F6EE33" wp14:editId="37CD035A">
          <wp:extent cx="762000" cy="105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057275"/>
                  </a:xfrm>
                  <a:prstGeom prst="rect">
                    <a:avLst/>
                  </a:prstGeom>
                  <a:noFill/>
                  <a:ln>
                    <a:noFill/>
                  </a:ln>
                </pic:spPr>
              </pic:pic>
            </a:graphicData>
          </a:graphic>
        </wp:inline>
      </w:drawing>
    </w:r>
    <w:r w:rsidR="008B3773">
      <w:tab/>
    </w:r>
  </w:p>
  <w:p w14:paraId="5BC022AD" w14:textId="6E26722F" w:rsidR="00B56E72" w:rsidRPr="007B75AE" w:rsidRDefault="00B56E72" w:rsidP="008B3773">
    <w:pPr>
      <w:autoSpaceDE w:val="0"/>
      <w:ind w:right="-93"/>
      <w:jc w:val="right"/>
    </w:pPr>
    <w:r>
      <w:rPr>
        <w:rFonts w:cs="Arial"/>
        <w:color w:val="8852A2"/>
        <w:sz w:val="12"/>
        <w:lang w:val="en-GB"/>
      </w:rPr>
      <w:br/>
    </w:r>
  </w:p>
  <w:p w14:paraId="74FF3AFC" w14:textId="77777777" w:rsidR="00B56E72" w:rsidRDefault="00B56E72" w:rsidP="0052161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E79C8" w14:textId="77777777" w:rsidR="002E1866" w:rsidRDefault="002E1866">
      <w:r>
        <w:rPr>
          <w:color w:val="000000"/>
        </w:rPr>
        <w:separator/>
      </w:r>
    </w:p>
  </w:footnote>
  <w:footnote w:type="continuationSeparator" w:id="0">
    <w:p w14:paraId="359F4B26" w14:textId="77777777" w:rsidR="002E1866" w:rsidRDefault="002E1866">
      <w:r>
        <w:continuationSeparator/>
      </w:r>
    </w:p>
  </w:footnote>
  <w:footnote w:type="continuationNotice" w:id="1">
    <w:p w14:paraId="56A7FF25" w14:textId="77777777" w:rsidR="002E1866" w:rsidRDefault="002E18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2201" w14:textId="33810829" w:rsidR="000942A1" w:rsidRDefault="000942A1">
    <w:pPr>
      <w:pStyle w:val="Header"/>
    </w:pPr>
  </w:p>
  <w:p w14:paraId="7822E635" w14:textId="77777777" w:rsidR="001873CB" w:rsidRDefault="00187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BEEF" w14:textId="18D48607" w:rsidR="008B3773" w:rsidRDefault="00976AE3" w:rsidP="00976AE3">
    <w:pPr>
      <w:pStyle w:val="Header"/>
      <w:jc w:val="right"/>
    </w:pPr>
    <w:r>
      <w:tab/>
      <w:t xml:space="preserve">                                       </w:t>
    </w:r>
  </w:p>
  <w:p w14:paraId="13BFD2E5" w14:textId="77777777" w:rsidR="00B56E72" w:rsidRDefault="00B56E72" w:rsidP="00866D6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201E"/>
    <w:multiLevelType w:val="hybridMultilevel"/>
    <w:tmpl w:val="56A67780"/>
    <w:lvl w:ilvl="0" w:tplc="D8188D7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D07DE"/>
    <w:multiLevelType w:val="hybridMultilevel"/>
    <w:tmpl w:val="F208E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45E2B"/>
    <w:multiLevelType w:val="hybridMultilevel"/>
    <w:tmpl w:val="E3B8A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B57CD"/>
    <w:multiLevelType w:val="hybridMultilevel"/>
    <w:tmpl w:val="32241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F0165"/>
    <w:multiLevelType w:val="hybridMultilevel"/>
    <w:tmpl w:val="72DC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74AE3"/>
    <w:multiLevelType w:val="hybridMultilevel"/>
    <w:tmpl w:val="6CFC59EC"/>
    <w:lvl w:ilvl="0" w:tplc="0E345846">
      <w:start w:val="1"/>
      <w:numFmt w:val="bullet"/>
      <w:lvlText w:val=""/>
      <w:lvlJc w:val="left"/>
      <w:pPr>
        <w:ind w:left="930" w:hanging="360"/>
      </w:pPr>
      <w:rPr>
        <w:rFonts w:ascii="Symbol" w:hAnsi="Symbol" w:hint="default"/>
        <w:color w:val="auto"/>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6" w15:restartNumberingAfterBreak="0">
    <w:nsid w:val="347475DB"/>
    <w:multiLevelType w:val="hybridMultilevel"/>
    <w:tmpl w:val="290C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D91342"/>
    <w:multiLevelType w:val="hybridMultilevel"/>
    <w:tmpl w:val="104C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080B59"/>
    <w:multiLevelType w:val="hybridMultilevel"/>
    <w:tmpl w:val="0A12C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0744BE"/>
    <w:multiLevelType w:val="multilevel"/>
    <w:tmpl w:val="54747DB8"/>
    <w:lvl w:ilvl="0">
      <w:numFmt w:val="bullet"/>
      <w:pStyle w:val="Bullet1"/>
      <w:lvlText w:val=""/>
      <w:lvlJc w:val="left"/>
      <w:pPr>
        <w:tabs>
          <w:tab w:val="num" w:pos="340"/>
        </w:tabs>
        <w:ind w:left="340" w:hanging="340"/>
      </w:pPr>
      <w:rPr>
        <w:rFonts w:ascii="Symbol" w:hAnsi="Symbol" w:hint="default"/>
        <w:color w:val="8064A2"/>
      </w:rPr>
    </w:lvl>
    <w:lvl w:ilvl="1">
      <w:numFmt w:val="bullet"/>
      <w:pStyle w:val="Bullet2"/>
      <w:lvlText w:val="–"/>
      <w:lvlJc w:val="left"/>
      <w:pPr>
        <w:tabs>
          <w:tab w:val="num" w:pos="680"/>
        </w:tabs>
        <w:ind w:left="680" w:hanging="340"/>
      </w:pPr>
      <w:rPr>
        <w:rFonts w:hint="default"/>
        <w:color w:val="8064A2"/>
      </w:rPr>
    </w:lvl>
    <w:lvl w:ilvl="2">
      <w:numFmt w:val="bullet"/>
      <w:pStyle w:val="Bullet3"/>
      <w:lvlText w:val="–"/>
      <w:lvlJc w:val="left"/>
      <w:pPr>
        <w:tabs>
          <w:tab w:val="num" w:pos="1021"/>
        </w:tabs>
        <w:ind w:left="1021" w:hanging="341"/>
      </w:pPr>
      <w:rPr>
        <w:rFonts w:hint="default"/>
        <w:color w:val="8064A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4C6F7D79"/>
    <w:multiLevelType w:val="hybridMultilevel"/>
    <w:tmpl w:val="B0DC6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F925BC"/>
    <w:multiLevelType w:val="hybridMultilevel"/>
    <w:tmpl w:val="94F61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39041A"/>
    <w:multiLevelType w:val="hybridMultilevel"/>
    <w:tmpl w:val="24DEB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E65D8"/>
    <w:multiLevelType w:val="hybridMultilevel"/>
    <w:tmpl w:val="B8A87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237BB5"/>
    <w:multiLevelType w:val="hybridMultilevel"/>
    <w:tmpl w:val="EE34E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8772D9"/>
    <w:multiLevelType w:val="hybridMultilevel"/>
    <w:tmpl w:val="66D45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6A673C"/>
    <w:multiLevelType w:val="hybridMultilevel"/>
    <w:tmpl w:val="88B4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0752635">
    <w:abstractNumId w:val="9"/>
  </w:num>
  <w:num w:numId="2" w16cid:durableId="890651451">
    <w:abstractNumId w:val="13"/>
  </w:num>
  <w:num w:numId="3" w16cid:durableId="968894548">
    <w:abstractNumId w:val="8"/>
  </w:num>
  <w:num w:numId="4" w16cid:durableId="828130537">
    <w:abstractNumId w:val="4"/>
  </w:num>
  <w:num w:numId="5" w16cid:durableId="1978293530">
    <w:abstractNumId w:val="3"/>
  </w:num>
  <w:num w:numId="6" w16cid:durableId="1439452644">
    <w:abstractNumId w:val="12"/>
  </w:num>
  <w:num w:numId="7" w16cid:durableId="216939517">
    <w:abstractNumId w:val="0"/>
  </w:num>
  <w:num w:numId="8" w16cid:durableId="512183280">
    <w:abstractNumId w:val="1"/>
  </w:num>
  <w:num w:numId="9" w16cid:durableId="1279870988">
    <w:abstractNumId w:val="14"/>
  </w:num>
  <w:num w:numId="10" w16cid:durableId="1492404755">
    <w:abstractNumId w:val="2"/>
  </w:num>
  <w:num w:numId="11" w16cid:durableId="1299535866">
    <w:abstractNumId w:val="7"/>
  </w:num>
  <w:num w:numId="12" w16cid:durableId="2025011784">
    <w:abstractNumId w:val="10"/>
  </w:num>
  <w:num w:numId="13" w16cid:durableId="988706724">
    <w:abstractNumId w:val="5"/>
  </w:num>
  <w:num w:numId="14" w16cid:durableId="1426262401">
    <w:abstractNumId w:val="11"/>
  </w:num>
  <w:num w:numId="15" w16cid:durableId="1718158715">
    <w:abstractNumId w:val="15"/>
  </w:num>
  <w:num w:numId="16" w16cid:durableId="713194283">
    <w:abstractNumId w:val="16"/>
  </w:num>
  <w:num w:numId="17" w16cid:durableId="181478454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59"/>
    <w:rsid w:val="0000021F"/>
    <w:rsid w:val="00001173"/>
    <w:rsid w:val="0000219D"/>
    <w:rsid w:val="00003D52"/>
    <w:rsid w:val="00004927"/>
    <w:rsid w:val="000067A7"/>
    <w:rsid w:val="0000787E"/>
    <w:rsid w:val="00007A33"/>
    <w:rsid w:val="00012D22"/>
    <w:rsid w:val="00013648"/>
    <w:rsid w:val="0001441B"/>
    <w:rsid w:val="00014D26"/>
    <w:rsid w:val="000151AB"/>
    <w:rsid w:val="00015544"/>
    <w:rsid w:val="0001792F"/>
    <w:rsid w:val="000201E0"/>
    <w:rsid w:val="00020D61"/>
    <w:rsid w:val="00021C62"/>
    <w:rsid w:val="00021E11"/>
    <w:rsid w:val="0002271D"/>
    <w:rsid w:val="0002372D"/>
    <w:rsid w:val="000239B5"/>
    <w:rsid w:val="00023D83"/>
    <w:rsid w:val="00026685"/>
    <w:rsid w:val="00031449"/>
    <w:rsid w:val="000321A1"/>
    <w:rsid w:val="000323B5"/>
    <w:rsid w:val="00032EFD"/>
    <w:rsid w:val="00033D1E"/>
    <w:rsid w:val="00035D22"/>
    <w:rsid w:val="00037F89"/>
    <w:rsid w:val="000413A1"/>
    <w:rsid w:val="00044023"/>
    <w:rsid w:val="000441AC"/>
    <w:rsid w:val="00044FAC"/>
    <w:rsid w:val="00046633"/>
    <w:rsid w:val="00047018"/>
    <w:rsid w:val="00047909"/>
    <w:rsid w:val="00050342"/>
    <w:rsid w:val="000508F1"/>
    <w:rsid w:val="00050F86"/>
    <w:rsid w:val="00051ED4"/>
    <w:rsid w:val="00052F48"/>
    <w:rsid w:val="00052F63"/>
    <w:rsid w:val="0005302C"/>
    <w:rsid w:val="000531BE"/>
    <w:rsid w:val="00053AB5"/>
    <w:rsid w:val="00053B01"/>
    <w:rsid w:val="00053C87"/>
    <w:rsid w:val="000541BD"/>
    <w:rsid w:val="00054464"/>
    <w:rsid w:val="000563AF"/>
    <w:rsid w:val="00056C86"/>
    <w:rsid w:val="00061305"/>
    <w:rsid w:val="00061F30"/>
    <w:rsid w:val="000620D3"/>
    <w:rsid w:val="00062640"/>
    <w:rsid w:val="00063DEB"/>
    <w:rsid w:val="00064581"/>
    <w:rsid w:val="00066167"/>
    <w:rsid w:val="00066D0D"/>
    <w:rsid w:val="00066F2D"/>
    <w:rsid w:val="00067141"/>
    <w:rsid w:val="00067524"/>
    <w:rsid w:val="00070BEB"/>
    <w:rsid w:val="0007156F"/>
    <w:rsid w:val="000715F4"/>
    <w:rsid w:val="00071690"/>
    <w:rsid w:val="00071F6D"/>
    <w:rsid w:val="00072882"/>
    <w:rsid w:val="00074167"/>
    <w:rsid w:val="00076216"/>
    <w:rsid w:val="00076E30"/>
    <w:rsid w:val="00076F79"/>
    <w:rsid w:val="0007764D"/>
    <w:rsid w:val="000814D6"/>
    <w:rsid w:val="000819AB"/>
    <w:rsid w:val="00081C43"/>
    <w:rsid w:val="00081FFE"/>
    <w:rsid w:val="000836C5"/>
    <w:rsid w:val="00084355"/>
    <w:rsid w:val="0008672D"/>
    <w:rsid w:val="00090266"/>
    <w:rsid w:val="00090360"/>
    <w:rsid w:val="00090BA2"/>
    <w:rsid w:val="00092017"/>
    <w:rsid w:val="000922C8"/>
    <w:rsid w:val="00093AE7"/>
    <w:rsid w:val="000942A1"/>
    <w:rsid w:val="00097FC8"/>
    <w:rsid w:val="000A090C"/>
    <w:rsid w:val="000A1007"/>
    <w:rsid w:val="000A1C0B"/>
    <w:rsid w:val="000A59D9"/>
    <w:rsid w:val="000A6205"/>
    <w:rsid w:val="000A6542"/>
    <w:rsid w:val="000A66DA"/>
    <w:rsid w:val="000A7E35"/>
    <w:rsid w:val="000B0EA5"/>
    <w:rsid w:val="000B2056"/>
    <w:rsid w:val="000B3646"/>
    <w:rsid w:val="000B3B55"/>
    <w:rsid w:val="000B46A6"/>
    <w:rsid w:val="000B4C50"/>
    <w:rsid w:val="000B5EE2"/>
    <w:rsid w:val="000B65D4"/>
    <w:rsid w:val="000B6735"/>
    <w:rsid w:val="000B6E39"/>
    <w:rsid w:val="000C095A"/>
    <w:rsid w:val="000C097B"/>
    <w:rsid w:val="000C0A28"/>
    <w:rsid w:val="000C184B"/>
    <w:rsid w:val="000C268E"/>
    <w:rsid w:val="000C2AF2"/>
    <w:rsid w:val="000C49DB"/>
    <w:rsid w:val="000C49DD"/>
    <w:rsid w:val="000C79F9"/>
    <w:rsid w:val="000D0252"/>
    <w:rsid w:val="000D4560"/>
    <w:rsid w:val="000D4725"/>
    <w:rsid w:val="000D4A7B"/>
    <w:rsid w:val="000D5C35"/>
    <w:rsid w:val="000D6A99"/>
    <w:rsid w:val="000D6BE0"/>
    <w:rsid w:val="000D727A"/>
    <w:rsid w:val="000D7C3D"/>
    <w:rsid w:val="000E0A3B"/>
    <w:rsid w:val="000E0D02"/>
    <w:rsid w:val="000E17AD"/>
    <w:rsid w:val="000E18B0"/>
    <w:rsid w:val="000E1A47"/>
    <w:rsid w:val="000E2871"/>
    <w:rsid w:val="000E3A2F"/>
    <w:rsid w:val="000E3E81"/>
    <w:rsid w:val="000E423D"/>
    <w:rsid w:val="000E4413"/>
    <w:rsid w:val="000E4D23"/>
    <w:rsid w:val="000E4D5B"/>
    <w:rsid w:val="000E4E7C"/>
    <w:rsid w:val="000E566D"/>
    <w:rsid w:val="000E56B2"/>
    <w:rsid w:val="000E6678"/>
    <w:rsid w:val="000E7363"/>
    <w:rsid w:val="000E73A0"/>
    <w:rsid w:val="000E7AD3"/>
    <w:rsid w:val="000F1B47"/>
    <w:rsid w:val="000F2C3D"/>
    <w:rsid w:val="000F4606"/>
    <w:rsid w:val="000F4C55"/>
    <w:rsid w:val="000F527E"/>
    <w:rsid w:val="000F6FAE"/>
    <w:rsid w:val="000F7969"/>
    <w:rsid w:val="000F7D33"/>
    <w:rsid w:val="0010006E"/>
    <w:rsid w:val="001002BE"/>
    <w:rsid w:val="001025FB"/>
    <w:rsid w:val="00102A33"/>
    <w:rsid w:val="0010424A"/>
    <w:rsid w:val="001049A4"/>
    <w:rsid w:val="00106B30"/>
    <w:rsid w:val="00107D46"/>
    <w:rsid w:val="00111373"/>
    <w:rsid w:val="00112EBD"/>
    <w:rsid w:val="001147AA"/>
    <w:rsid w:val="001150C9"/>
    <w:rsid w:val="0011604C"/>
    <w:rsid w:val="0011634F"/>
    <w:rsid w:val="00121502"/>
    <w:rsid w:val="001229E1"/>
    <w:rsid w:val="00123D8B"/>
    <w:rsid w:val="00123FF1"/>
    <w:rsid w:val="001252C2"/>
    <w:rsid w:val="00126F4C"/>
    <w:rsid w:val="00127A44"/>
    <w:rsid w:val="00131254"/>
    <w:rsid w:val="0013232B"/>
    <w:rsid w:val="00132CDA"/>
    <w:rsid w:val="0013308C"/>
    <w:rsid w:val="00133554"/>
    <w:rsid w:val="00134E7C"/>
    <w:rsid w:val="00135208"/>
    <w:rsid w:val="0014040F"/>
    <w:rsid w:val="001406DC"/>
    <w:rsid w:val="001432C8"/>
    <w:rsid w:val="001437A1"/>
    <w:rsid w:val="00145D1C"/>
    <w:rsid w:val="00146915"/>
    <w:rsid w:val="00146BC2"/>
    <w:rsid w:val="0014773E"/>
    <w:rsid w:val="00147D7D"/>
    <w:rsid w:val="00150600"/>
    <w:rsid w:val="001520A6"/>
    <w:rsid w:val="0015419B"/>
    <w:rsid w:val="00154DBC"/>
    <w:rsid w:val="00155508"/>
    <w:rsid w:val="001564AC"/>
    <w:rsid w:val="00156929"/>
    <w:rsid w:val="00156DFC"/>
    <w:rsid w:val="0016005F"/>
    <w:rsid w:val="001609E6"/>
    <w:rsid w:val="00163F09"/>
    <w:rsid w:val="0016488D"/>
    <w:rsid w:val="001658FF"/>
    <w:rsid w:val="00166294"/>
    <w:rsid w:val="001670D7"/>
    <w:rsid w:val="00171BDE"/>
    <w:rsid w:val="00171E4C"/>
    <w:rsid w:val="00172ACF"/>
    <w:rsid w:val="00173F7E"/>
    <w:rsid w:val="00174122"/>
    <w:rsid w:val="001767A7"/>
    <w:rsid w:val="00176BC5"/>
    <w:rsid w:val="0017703D"/>
    <w:rsid w:val="00180605"/>
    <w:rsid w:val="00180E55"/>
    <w:rsid w:val="00181D39"/>
    <w:rsid w:val="001825CB"/>
    <w:rsid w:val="001830E3"/>
    <w:rsid w:val="001856E4"/>
    <w:rsid w:val="00185B8A"/>
    <w:rsid w:val="001861AE"/>
    <w:rsid w:val="00187082"/>
    <w:rsid w:val="001873CB"/>
    <w:rsid w:val="00187868"/>
    <w:rsid w:val="001908E0"/>
    <w:rsid w:val="00190F7B"/>
    <w:rsid w:val="00191C4D"/>
    <w:rsid w:val="00192010"/>
    <w:rsid w:val="00192543"/>
    <w:rsid w:val="00192EBA"/>
    <w:rsid w:val="00193F8E"/>
    <w:rsid w:val="00194E0F"/>
    <w:rsid w:val="00197B7C"/>
    <w:rsid w:val="001A0EE7"/>
    <w:rsid w:val="001A12A1"/>
    <w:rsid w:val="001A1D3F"/>
    <w:rsid w:val="001A2340"/>
    <w:rsid w:val="001A2D4A"/>
    <w:rsid w:val="001A2FE2"/>
    <w:rsid w:val="001A4840"/>
    <w:rsid w:val="001A6B54"/>
    <w:rsid w:val="001B1729"/>
    <w:rsid w:val="001B1764"/>
    <w:rsid w:val="001B2BA5"/>
    <w:rsid w:val="001B38A8"/>
    <w:rsid w:val="001B421E"/>
    <w:rsid w:val="001B46B8"/>
    <w:rsid w:val="001B4D83"/>
    <w:rsid w:val="001B4EEA"/>
    <w:rsid w:val="001B54C0"/>
    <w:rsid w:val="001B681E"/>
    <w:rsid w:val="001B6FF6"/>
    <w:rsid w:val="001C0AAC"/>
    <w:rsid w:val="001C2F07"/>
    <w:rsid w:val="001C3EED"/>
    <w:rsid w:val="001C497D"/>
    <w:rsid w:val="001C58B0"/>
    <w:rsid w:val="001C6198"/>
    <w:rsid w:val="001C6825"/>
    <w:rsid w:val="001C6A60"/>
    <w:rsid w:val="001C79C3"/>
    <w:rsid w:val="001D216A"/>
    <w:rsid w:val="001D3A74"/>
    <w:rsid w:val="001D3C2C"/>
    <w:rsid w:val="001D41B9"/>
    <w:rsid w:val="001D4ECB"/>
    <w:rsid w:val="001D730D"/>
    <w:rsid w:val="001D7884"/>
    <w:rsid w:val="001E0DCE"/>
    <w:rsid w:val="001E1A4A"/>
    <w:rsid w:val="001E1A58"/>
    <w:rsid w:val="001E251B"/>
    <w:rsid w:val="001E2CF0"/>
    <w:rsid w:val="001E321E"/>
    <w:rsid w:val="001E4C69"/>
    <w:rsid w:val="001E51B7"/>
    <w:rsid w:val="001E52FF"/>
    <w:rsid w:val="001E7507"/>
    <w:rsid w:val="001E7A77"/>
    <w:rsid w:val="001F0646"/>
    <w:rsid w:val="001F181E"/>
    <w:rsid w:val="001F2469"/>
    <w:rsid w:val="001F3213"/>
    <w:rsid w:val="001F36D2"/>
    <w:rsid w:val="001F38F7"/>
    <w:rsid w:val="001F4055"/>
    <w:rsid w:val="001F549C"/>
    <w:rsid w:val="001F6013"/>
    <w:rsid w:val="001F6292"/>
    <w:rsid w:val="001F6922"/>
    <w:rsid w:val="001F7ADD"/>
    <w:rsid w:val="001F7CC5"/>
    <w:rsid w:val="002004F0"/>
    <w:rsid w:val="00201284"/>
    <w:rsid w:val="002015C5"/>
    <w:rsid w:val="002038F2"/>
    <w:rsid w:val="00203902"/>
    <w:rsid w:val="00204FC1"/>
    <w:rsid w:val="00205A87"/>
    <w:rsid w:val="002066FA"/>
    <w:rsid w:val="00206737"/>
    <w:rsid w:val="00207D92"/>
    <w:rsid w:val="00207F38"/>
    <w:rsid w:val="002105B6"/>
    <w:rsid w:val="002118DD"/>
    <w:rsid w:val="00213405"/>
    <w:rsid w:val="00213C06"/>
    <w:rsid w:val="002149F5"/>
    <w:rsid w:val="00214B8E"/>
    <w:rsid w:val="002157D1"/>
    <w:rsid w:val="002164AD"/>
    <w:rsid w:val="00216556"/>
    <w:rsid w:val="0021696E"/>
    <w:rsid w:val="00220C5B"/>
    <w:rsid w:val="002222FB"/>
    <w:rsid w:val="002223CE"/>
    <w:rsid w:val="002223D6"/>
    <w:rsid w:val="0022241C"/>
    <w:rsid w:val="00224422"/>
    <w:rsid w:val="002255C4"/>
    <w:rsid w:val="0022625A"/>
    <w:rsid w:val="00227D82"/>
    <w:rsid w:val="002302F2"/>
    <w:rsid w:val="002325C1"/>
    <w:rsid w:val="0023370C"/>
    <w:rsid w:val="0023443C"/>
    <w:rsid w:val="002376D8"/>
    <w:rsid w:val="002377AB"/>
    <w:rsid w:val="00237D05"/>
    <w:rsid w:val="0024060E"/>
    <w:rsid w:val="002416BA"/>
    <w:rsid w:val="002421F5"/>
    <w:rsid w:val="0024282D"/>
    <w:rsid w:val="002429ED"/>
    <w:rsid w:val="002434E7"/>
    <w:rsid w:val="00243B0C"/>
    <w:rsid w:val="00243E9E"/>
    <w:rsid w:val="00244343"/>
    <w:rsid w:val="00245CEA"/>
    <w:rsid w:val="0025211D"/>
    <w:rsid w:val="002526A4"/>
    <w:rsid w:val="002530D6"/>
    <w:rsid w:val="0025357E"/>
    <w:rsid w:val="00253DF2"/>
    <w:rsid w:val="00253FD8"/>
    <w:rsid w:val="00254100"/>
    <w:rsid w:val="002543F1"/>
    <w:rsid w:val="002547D8"/>
    <w:rsid w:val="00254913"/>
    <w:rsid w:val="002577DF"/>
    <w:rsid w:val="00260079"/>
    <w:rsid w:val="00261454"/>
    <w:rsid w:val="00262C7C"/>
    <w:rsid w:val="00262F75"/>
    <w:rsid w:val="002630E4"/>
    <w:rsid w:val="002637DC"/>
    <w:rsid w:val="00263B3B"/>
    <w:rsid w:val="00263C37"/>
    <w:rsid w:val="00263C57"/>
    <w:rsid w:val="002659AF"/>
    <w:rsid w:val="00266CE2"/>
    <w:rsid w:val="0026706B"/>
    <w:rsid w:val="00267895"/>
    <w:rsid w:val="002716AF"/>
    <w:rsid w:val="0027178B"/>
    <w:rsid w:val="00272C03"/>
    <w:rsid w:val="002749FA"/>
    <w:rsid w:val="00275260"/>
    <w:rsid w:val="00275436"/>
    <w:rsid w:val="002771E4"/>
    <w:rsid w:val="00277202"/>
    <w:rsid w:val="00277A40"/>
    <w:rsid w:val="002807B9"/>
    <w:rsid w:val="00280B9D"/>
    <w:rsid w:val="00281271"/>
    <w:rsid w:val="00281CF6"/>
    <w:rsid w:val="0028271A"/>
    <w:rsid w:val="00282BCF"/>
    <w:rsid w:val="00282BD6"/>
    <w:rsid w:val="00282CF9"/>
    <w:rsid w:val="00283028"/>
    <w:rsid w:val="0028394C"/>
    <w:rsid w:val="002847C4"/>
    <w:rsid w:val="00285B36"/>
    <w:rsid w:val="00287DED"/>
    <w:rsid w:val="00287E32"/>
    <w:rsid w:val="00290391"/>
    <w:rsid w:val="002907A9"/>
    <w:rsid w:val="0029111C"/>
    <w:rsid w:val="00291799"/>
    <w:rsid w:val="002919E6"/>
    <w:rsid w:val="00293059"/>
    <w:rsid w:val="0029451B"/>
    <w:rsid w:val="00295A0A"/>
    <w:rsid w:val="00295A11"/>
    <w:rsid w:val="00295F5B"/>
    <w:rsid w:val="002961C4"/>
    <w:rsid w:val="00296935"/>
    <w:rsid w:val="00296AEB"/>
    <w:rsid w:val="00296BA3"/>
    <w:rsid w:val="00297226"/>
    <w:rsid w:val="00297CB8"/>
    <w:rsid w:val="002A0106"/>
    <w:rsid w:val="002A1575"/>
    <w:rsid w:val="002A25E2"/>
    <w:rsid w:val="002A2AF4"/>
    <w:rsid w:val="002A353F"/>
    <w:rsid w:val="002A4362"/>
    <w:rsid w:val="002A6C7E"/>
    <w:rsid w:val="002A77D2"/>
    <w:rsid w:val="002B20B4"/>
    <w:rsid w:val="002B2236"/>
    <w:rsid w:val="002B2CF4"/>
    <w:rsid w:val="002B582B"/>
    <w:rsid w:val="002B71B1"/>
    <w:rsid w:val="002B7210"/>
    <w:rsid w:val="002B7D89"/>
    <w:rsid w:val="002C031C"/>
    <w:rsid w:val="002C19E4"/>
    <w:rsid w:val="002C2402"/>
    <w:rsid w:val="002C4796"/>
    <w:rsid w:val="002C4AC7"/>
    <w:rsid w:val="002C5110"/>
    <w:rsid w:val="002C5464"/>
    <w:rsid w:val="002C58E6"/>
    <w:rsid w:val="002C73D7"/>
    <w:rsid w:val="002C7C83"/>
    <w:rsid w:val="002D0502"/>
    <w:rsid w:val="002D1DAF"/>
    <w:rsid w:val="002D26C1"/>
    <w:rsid w:val="002D29A8"/>
    <w:rsid w:val="002D4342"/>
    <w:rsid w:val="002D556D"/>
    <w:rsid w:val="002E02D6"/>
    <w:rsid w:val="002E0606"/>
    <w:rsid w:val="002E12AC"/>
    <w:rsid w:val="002E1866"/>
    <w:rsid w:val="002E1E8B"/>
    <w:rsid w:val="002E1F50"/>
    <w:rsid w:val="002E49F3"/>
    <w:rsid w:val="002E6480"/>
    <w:rsid w:val="002E6A22"/>
    <w:rsid w:val="002E6D67"/>
    <w:rsid w:val="002E6EBA"/>
    <w:rsid w:val="002E7EEC"/>
    <w:rsid w:val="002F0E58"/>
    <w:rsid w:val="002F1A62"/>
    <w:rsid w:val="002F20D3"/>
    <w:rsid w:val="002F22C9"/>
    <w:rsid w:val="002F38A2"/>
    <w:rsid w:val="002F5913"/>
    <w:rsid w:val="002F5A77"/>
    <w:rsid w:val="002F6CBB"/>
    <w:rsid w:val="002F7846"/>
    <w:rsid w:val="002F7929"/>
    <w:rsid w:val="00300630"/>
    <w:rsid w:val="00300B47"/>
    <w:rsid w:val="00301D65"/>
    <w:rsid w:val="003021F4"/>
    <w:rsid w:val="003037E6"/>
    <w:rsid w:val="00304407"/>
    <w:rsid w:val="00304E68"/>
    <w:rsid w:val="00305338"/>
    <w:rsid w:val="00305565"/>
    <w:rsid w:val="00305F5B"/>
    <w:rsid w:val="00306067"/>
    <w:rsid w:val="00306806"/>
    <w:rsid w:val="003102CC"/>
    <w:rsid w:val="00311C25"/>
    <w:rsid w:val="00313225"/>
    <w:rsid w:val="0031352D"/>
    <w:rsid w:val="003135C2"/>
    <w:rsid w:val="00313658"/>
    <w:rsid w:val="00313B19"/>
    <w:rsid w:val="003146BA"/>
    <w:rsid w:val="00314A8B"/>
    <w:rsid w:val="00314E27"/>
    <w:rsid w:val="003153A7"/>
    <w:rsid w:val="003174CA"/>
    <w:rsid w:val="003179BE"/>
    <w:rsid w:val="00321326"/>
    <w:rsid w:val="003216A3"/>
    <w:rsid w:val="00322367"/>
    <w:rsid w:val="00322F77"/>
    <w:rsid w:val="00323AC5"/>
    <w:rsid w:val="003248E1"/>
    <w:rsid w:val="003258FC"/>
    <w:rsid w:val="003271B1"/>
    <w:rsid w:val="00330296"/>
    <w:rsid w:val="00330A57"/>
    <w:rsid w:val="003317CD"/>
    <w:rsid w:val="00331DE4"/>
    <w:rsid w:val="00333486"/>
    <w:rsid w:val="00333F02"/>
    <w:rsid w:val="0033405C"/>
    <w:rsid w:val="00334D46"/>
    <w:rsid w:val="003357D8"/>
    <w:rsid w:val="00336577"/>
    <w:rsid w:val="00336637"/>
    <w:rsid w:val="00336C2C"/>
    <w:rsid w:val="00337B0B"/>
    <w:rsid w:val="00340C77"/>
    <w:rsid w:val="00341F27"/>
    <w:rsid w:val="00342010"/>
    <w:rsid w:val="0034250A"/>
    <w:rsid w:val="00342C0C"/>
    <w:rsid w:val="00342C99"/>
    <w:rsid w:val="003431B4"/>
    <w:rsid w:val="003437CF"/>
    <w:rsid w:val="00343B48"/>
    <w:rsid w:val="00343DA9"/>
    <w:rsid w:val="00344CD6"/>
    <w:rsid w:val="00346940"/>
    <w:rsid w:val="003477D0"/>
    <w:rsid w:val="003504F9"/>
    <w:rsid w:val="0035144D"/>
    <w:rsid w:val="003515B0"/>
    <w:rsid w:val="003516DE"/>
    <w:rsid w:val="003534DE"/>
    <w:rsid w:val="00354723"/>
    <w:rsid w:val="0035515C"/>
    <w:rsid w:val="0035579F"/>
    <w:rsid w:val="0035649B"/>
    <w:rsid w:val="00356A94"/>
    <w:rsid w:val="00356C43"/>
    <w:rsid w:val="00357BB8"/>
    <w:rsid w:val="00357E67"/>
    <w:rsid w:val="003600A1"/>
    <w:rsid w:val="00360281"/>
    <w:rsid w:val="00361CAB"/>
    <w:rsid w:val="0036234D"/>
    <w:rsid w:val="00362B2B"/>
    <w:rsid w:val="0037176A"/>
    <w:rsid w:val="00371DF2"/>
    <w:rsid w:val="00374466"/>
    <w:rsid w:val="00374A7B"/>
    <w:rsid w:val="00374D99"/>
    <w:rsid w:val="00374FE8"/>
    <w:rsid w:val="00375188"/>
    <w:rsid w:val="00376072"/>
    <w:rsid w:val="00376145"/>
    <w:rsid w:val="0037653E"/>
    <w:rsid w:val="003769D9"/>
    <w:rsid w:val="00376CFB"/>
    <w:rsid w:val="00376F05"/>
    <w:rsid w:val="0037704A"/>
    <w:rsid w:val="0037731F"/>
    <w:rsid w:val="003777E9"/>
    <w:rsid w:val="00381776"/>
    <w:rsid w:val="00383F6F"/>
    <w:rsid w:val="0038593C"/>
    <w:rsid w:val="00386ECB"/>
    <w:rsid w:val="003871DE"/>
    <w:rsid w:val="00390B3D"/>
    <w:rsid w:val="00390BDB"/>
    <w:rsid w:val="00390DD9"/>
    <w:rsid w:val="00391221"/>
    <w:rsid w:val="00391D06"/>
    <w:rsid w:val="00392608"/>
    <w:rsid w:val="00392635"/>
    <w:rsid w:val="00392887"/>
    <w:rsid w:val="003930F1"/>
    <w:rsid w:val="00393D28"/>
    <w:rsid w:val="00394110"/>
    <w:rsid w:val="00396AE0"/>
    <w:rsid w:val="003A13AA"/>
    <w:rsid w:val="003A23AF"/>
    <w:rsid w:val="003A249B"/>
    <w:rsid w:val="003A2CEE"/>
    <w:rsid w:val="003A325C"/>
    <w:rsid w:val="003A5119"/>
    <w:rsid w:val="003A77C9"/>
    <w:rsid w:val="003A7DF9"/>
    <w:rsid w:val="003B0146"/>
    <w:rsid w:val="003B3B42"/>
    <w:rsid w:val="003B48AC"/>
    <w:rsid w:val="003B6006"/>
    <w:rsid w:val="003B7CDC"/>
    <w:rsid w:val="003B7ED4"/>
    <w:rsid w:val="003C26A7"/>
    <w:rsid w:val="003C2BA8"/>
    <w:rsid w:val="003C2ED7"/>
    <w:rsid w:val="003C2EE6"/>
    <w:rsid w:val="003C3BD1"/>
    <w:rsid w:val="003C409A"/>
    <w:rsid w:val="003C45E3"/>
    <w:rsid w:val="003C4CC1"/>
    <w:rsid w:val="003C69DD"/>
    <w:rsid w:val="003C6C28"/>
    <w:rsid w:val="003C73AB"/>
    <w:rsid w:val="003C7827"/>
    <w:rsid w:val="003D098E"/>
    <w:rsid w:val="003D1327"/>
    <w:rsid w:val="003D2142"/>
    <w:rsid w:val="003D2E81"/>
    <w:rsid w:val="003D6EAE"/>
    <w:rsid w:val="003D71AB"/>
    <w:rsid w:val="003E0945"/>
    <w:rsid w:val="003E11BB"/>
    <w:rsid w:val="003E1DE5"/>
    <w:rsid w:val="003E5EB9"/>
    <w:rsid w:val="003E64D2"/>
    <w:rsid w:val="003E6B39"/>
    <w:rsid w:val="003E7837"/>
    <w:rsid w:val="003F36DC"/>
    <w:rsid w:val="003F3F24"/>
    <w:rsid w:val="003F51AF"/>
    <w:rsid w:val="003F598B"/>
    <w:rsid w:val="003F625F"/>
    <w:rsid w:val="003F6B78"/>
    <w:rsid w:val="003F7998"/>
    <w:rsid w:val="003F7E5B"/>
    <w:rsid w:val="00401712"/>
    <w:rsid w:val="00402416"/>
    <w:rsid w:val="0040263A"/>
    <w:rsid w:val="00402FFA"/>
    <w:rsid w:val="0040434F"/>
    <w:rsid w:val="00406BBA"/>
    <w:rsid w:val="004071B3"/>
    <w:rsid w:val="00411602"/>
    <w:rsid w:val="004133CE"/>
    <w:rsid w:val="00416DCD"/>
    <w:rsid w:val="00417222"/>
    <w:rsid w:val="00417BD9"/>
    <w:rsid w:val="004206F8"/>
    <w:rsid w:val="00422CDC"/>
    <w:rsid w:val="004233E0"/>
    <w:rsid w:val="00423916"/>
    <w:rsid w:val="00424E44"/>
    <w:rsid w:val="00424F57"/>
    <w:rsid w:val="0042517E"/>
    <w:rsid w:val="0042540E"/>
    <w:rsid w:val="004258D2"/>
    <w:rsid w:val="00430F9F"/>
    <w:rsid w:val="004318C8"/>
    <w:rsid w:val="004319DB"/>
    <w:rsid w:val="004333CE"/>
    <w:rsid w:val="00435573"/>
    <w:rsid w:val="00435AB8"/>
    <w:rsid w:val="00436986"/>
    <w:rsid w:val="00437321"/>
    <w:rsid w:val="004418DD"/>
    <w:rsid w:val="00443012"/>
    <w:rsid w:val="00444C58"/>
    <w:rsid w:val="00444CC7"/>
    <w:rsid w:val="004461E0"/>
    <w:rsid w:val="004475CC"/>
    <w:rsid w:val="00447E30"/>
    <w:rsid w:val="00450BCB"/>
    <w:rsid w:val="00450F1F"/>
    <w:rsid w:val="0045130F"/>
    <w:rsid w:val="00451D3D"/>
    <w:rsid w:val="00451F8E"/>
    <w:rsid w:val="00453925"/>
    <w:rsid w:val="00454F76"/>
    <w:rsid w:val="0046002C"/>
    <w:rsid w:val="00460597"/>
    <w:rsid w:val="004605BA"/>
    <w:rsid w:val="00461582"/>
    <w:rsid w:val="00462807"/>
    <w:rsid w:val="004630E0"/>
    <w:rsid w:val="00463B0D"/>
    <w:rsid w:val="00465378"/>
    <w:rsid w:val="004655F7"/>
    <w:rsid w:val="0046578F"/>
    <w:rsid w:val="00467054"/>
    <w:rsid w:val="0046767D"/>
    <w:rsid w:val="00467951"/>
    <w:rsid w:val="004705FF"/>
    <w:rsid w:val="004706B9"/>
    <w:rsid w:val="0047197A"/>
    <w:rsid w:val="00471E7B"/>
    <w:rsid w:val="00472B55"/>
    <w:rsid w:val="00472B87"/>
    <w:rsid w:val="00472F39"/>
    <w:rsid w:val="00473112"/>
    <w:rsid w:val="00473CCF"/>
    <w:rsid w:val="00473D4B"/>
    <w:rsid w:val="00473F34"/>
    <w:rsid w:val="00474E9D"/>
    <w:rsid w:val="0047567F"/>
    <w:rsid w:val="0047582E"/>
    <w:rsid w:val="004760F8"/>
    <w:rsid w:val="00476F13"/>
    <w:rsid w:val="00477891"/>
    <w:rsid w:val="00483B29"/>
    <w:rsid w:val="004848CF"/>
    <w:rsid w:val="004854D8"/>
    <w:rsid w:val="00485650"/>
    <w:rsid w:val="00487D4E"/>
    <w:rsid w:val="00487DBB"/>
    <w:rsid w:val="00490672"/>
    <w:rsid w:val="004925EA"/>
    <w:rsid w:val="004936BE"/>
    <w:rsid w:val="00495C02"/>
    <w:rsid w:val="00496692"/>
    <w:rsid w:val="00496EBE"/>
    <w:rsid w:val="004A162B"/>
    <w:rsid w:val="004A250B"/>
    <w:rsid w:val="004A2560"/>
    <w:rsid w:val="004A33F6"/>
    <w:rsid w:val="004A38FF"/>
    <w:rsid w:val="004A57BB"/>
    <w:rsid w:val="004A6208"/>
    <w:rsid w:val="004A629E"/>
    <w:rsid w:val="004A6596"/>
    <w:rsid w:val="004B03F1"/>
    <w:rsid w:val="004B189C"/>
    <w:rsid w:val="004B2C5B"/>
    <w:rsid w:val="004B2CE1"/>
    <w:rsid w:val="004B2DD6"/>
    <w:rsid w:val="004B34B9"/>
    <w:rsid w:val="004B4556"/>
    <w:rsid w:val="004B53E8"/>
    <w:rsid w:val="004B587C"/>
    <w:rsid w:val="004B5B37"/>
    <w:rsid w:val="004B6630"/>
    <w:rsid w:val="004B6BF4"/>
    <w:rsid w:val="004C038A"/>
    <w:rsid w:val="004C0712"/>
    <w:rsid w:val="004C0BD8"/>
    <w:rsid w:val="004C1030"/>
    <w:rsid w:val="004C1469"/>
    <w:rsid w:val="004C2434"/>
    <w:rsid w:val="004C514A"/>
    <w:rsid w:val="004C5F83"/>
    <w:rsid w:val="004D1361"/>
    <w:rsid w:val="004D195F"/>
    <w:rsid w:val="004D1ADD"/>
    <w:rsid w:val="004D1ADF"/>
    <w:rsid w:val="004D3B6B"/>
    <w:rsid w:val="004D5248"/>
    <w:rsid w:val="004D6448"/>
    <w:rsid w:val="004D6790"/>
    <w:rsid w:val="004E15AA"/>
    <w:rsid w:val="004E1B54"/>
    <w:rsid w:val="004E30DE"/>
    <w:rsid w:val="004E3508"/>
    <w:rsid w:val="004E357F"/>
    <w:rsid w:val="004E3D7E"/>
    <w:rsid w:val="004E43C8"/>
    <w:rsid w:val="004E4C85"/>
    <w:rsid w:val="004E5690"/>
    <w:rsid w:val="004E5A84"/>
    <w:rsid w:val="004E5CE8"/>
    <w:rsid w:val="004E67FE"/>
    <w:rsid w:val="004E7225"/>
    <w:rsid w:val="004E7EC6"/>
    <w:rsid w:val="004F1271"/>
    <w:rsid w:val="004F1665"/>
    <w:rsid w:val="004F1D34"/>
    <w:rsid w:val="004F2AC4"/>
    <w:rsid w:val="004F341E"/>
    <w:rsid w:val="004F47ED"/>
    <w:rsid w:val="004F4EB0"/>
    <w:rsid w:val="004F644F"/>
    <w:rsid w:val="004F68C9"/>
    <w:rsid w:val="004F706D"/>
    <w:rsid w:val="004F7A14"/>
    <w:rsid w:val="00501372"/>
    <w:rsid w:val="005013A9"/>
    <w:rsid w:val="005025DC"/>
    <w:rsid w:val="00502C0E"/>
    <w:rsid w:val="005030C2"/>
    <w:rsid w:val="005030E9"/>
    <w:rsid w:val="00503BE0"/>
    <w:rsid w:val="005047B0"/>
    <w:rsid w:val="00504F14"/>
    <w:rsid w:val="005056E7"/>
    <w:rsid w:val="00510407"/>
    <w:rsid w:val="00510838"/>
    <w:rsid w:val="0051099F"/>
    <w:rsid w:val="005113FA"/>
    <w:rsid w:val="005118B7"/>
    <w:rsid w:val="00511DCF"/>
    <w:rsid w:val="005120B6"/>
    <w:rsid w:val="00514B28"/>
    <w:rsid w:val="00514BEE"/>
    <w:rsid w:val="00515155"/>
    <w:rsid w:val="00515546"/>
    <w:rsid w:val="005166C2"/>
    <w:rsid w:val="0051670C"/>
    <w:rsid w:val="00516AF1"/>
    <w:rsid w:val="005200D3"/>
    <w:rsid w:val="00520546"/>
    <w:rsid w:val="005205DA"/>
    <w:rsid w:val="005206AB"/>
    <w:rsid w:val="00520AA7"/>
    <w:rsid w:val="00521536"/>
    <w:rsid w:val="00521617"/>
    <w:rsid w:val="00522319"/>
    <w:rsid w:val="00523A12"/>
    <w:rsid w:val="005249FF"/>
    <w:rsid w:val="00524D29"/>
    <w:rsid w:val="00525CA4"/>
    <w:rsid w:val="00525E7D"/>
    <w:rsid w:val="005278C7"/>
    <w:rsid w:val="005278DA"/>
    <w:rsid w:val="00527D88"/>
    <w:rsid w:val="0053043C"/>
    <w:rsid w:val="00530CB5"/>
    <w:rsid w:val="00530CC0"/>
    <w:rsid w:val="0053534B"/>
    <w:rsid w:val="005354DB"/>
    <w:rsid w:val="005355EE"/>
    <w:rsid w:val="005356E8"/>
    <w:rsid w:val="00536592"/>
    <w:rsid w:val="0053783F"/>
    <w:rsid w:val="00540E23"/>
    <w:rsid w:val="00541AF1"/>
    <w:rsid w:val="00541BA1"/>
    <w:rsid w:val="00542A36"/>
    <w:rsid w:val="00542C0C"/>
    <w:rsid w:val="00543B8A"/>
    <w:rsid w:val="0054481D"/>
    <w:rsid w:val="0054634E"/>
    <w:rsid w:val="005463A8"/>
    <w:rsid w:val="00547298"/>
    <w:rsid w:val="00547AD1"/>
    <w:rsid w:val="00550111"/>
    <w:rsid w:val="005517E5"/>
    <w:rsid w:val="00552AB1"/>
    <w:rsid w:val="005533C8"/>
    <w:rsid w:val="00553E20"/>
    <w:rsid w:val="005543AF"/>
    <w:rsid w:val="00554C31"/>
    <w:rsid w:val="005559D7"/>
    <w:rsid w:val="0055652F"/>
    <w:rsid w:val="005609FB"/>
    <w:rsid w:val="00560C90"/>
    <w:rsid w:val="005618F5"/>
    <w:rsid w:val="005623AA"/>
    <w:rsid w:val="005639C9"/>
    <w:rsid w:val="00563BA2"/>
    <w:rsid w:val="00564125"/>
    <w:rsid w:val="005671E3"/>
    <w:rsid w:val="0057092F"/>
    <w:rsid w:val="0057117D"/>
    <w:rsid w:val="005711EE"/>
    <w:rsid w:val="00571C20"/>
    <w:rsid w:val="005733BC"/>
    <w:rsid w:val="0057360D"/>
    <w:rsid w:val="00573632"/>
    <w:rsid w:val="00573AEB"/>
    <w:rsid w:val="00574E92"/>
    <w:rsid w:val="005759B8"/>
    <w:rsid w:val="00575EC5"/>
    <w:rsid w:val="00576155"/>
    <w:rsid w:val="00577C99"/>
    <w:rsid w:val="00580886"/>
    <w:rsid w:val="00581249"/>
    <w:rsid w:val="0058217F"/>
    <w:rsid w:val="00582EE9"/>
    <w:rsid w:val="005836A2"/>
    <w:rsid w:val="0058436A"/>
    <w:rsid w:val="005844E7"/>
    <w:rsid w:val="005855B7"/>
    <w:rsid w:val="00585AE6"/>
    <w:rsid w:val="00585C74"/>
    <w:rsid w:val="00586D22"/>
    <w:rsid w:val="0058765E"/>
    <w:rsid w:val="00587CB6"/>
    <w:rsid w:val="00590B07"/>
    <w:rsid w:val="0059226E"/>
    <w:rsid w:val="00592804"/>
    <w:rsid w:val="00592F1B"/>
    <w:rsid w:val="00593B64"/>
    <w:rsid w:val="00594504"/>
    <w:rsid w:val="005948B6"/>
    <w:rsid w:val="00594DF0"/>
    <w:rsid w:val="00594F58"/>
    <w:rsid w:val="0059578B"/>
    <w:rsid w:val="0059728B"/>
    <w:rsid w:val="005974ED"/>
    <w:rsid w:val="0059764A"/>
    <w:rsid w:val="0059779D"/>
    <w:rsid w:val="005A2140"/>
    <w:rsid w:val="005A2ADF"/>
    <w:rsid w:val="005A2F81"/>
    <w:rsid w:val="005A34AA"/>
    <w:rsid w:val="005A376C"/>
    <w:rsid w:val="005A4771"/>
    <w:rsid w:val="005A5304"/>
    <w:rsid w:val="005A6FAC"/>
    <w:rsid w:val="005A7B57"/>
    <w:rsid w:val="005B0B55"/>
    <w:rsid w:val="005B0F40"/>
    <w:rsid w:val="005B1E16"/>
    <w:rsid w:val="005B25B6"/>
    <w:rsid w:val="005B49AA"/>
    <w:rsid w:val="005B4E17"/>
    <w:rsid w:val="005B4ECA"/>
    <w:rsid w:val="005B53AC"/>
    <w:rsid w:val="005B549D"/>
    <w:rsid w:val="005B63A8"/>
    <w:rsid w:val="005C03B0"/>
    <w:rsid w:val="005C0DF7"/>
    <w:rsid w:val="005C11C8"/>
    <w:rsid w:val="005C1443"/>
    <w:rsid w:val="005C205D"/>
    <w:rsid w:val="005C2EA3"/>
    <w:rsid w:val="005C34A3"/>
    <w:rsid w:val="005C34E2"/>
    <w:rsid w:val="005C4118"/>
    <w:rsid w:val="005C4B09"/>
    <w:rsid w:val="005C5D61"/>
    <w:rsid w:val="005C6754"/>
    <w:rsid w:val="005D0944"/>
    <w:rsid w:val="005D24E9"/>
    <w:rsid w:val="005D29D4"/>
    <w:rsid w:val="005D76B4"/>
    <w:rsid w:val="005D7BC6"/>
    <w:rsid w:val="005D7D7E"/>
    <w:rsid w:val="005E1348"/>
    <w:rsid w:val="005E23DF"/>
    <w:rsid w:val="005E3183"/>
    <w:rsid w:val="005E320C"/>
    <w:rsid w:val="005E3287"/>
    <w:rsid w:val="005E33BD"/>
    <w:rsid w:val="005E3B83"/>
    <w:rsid w:val="005E3DB4"/>
    <w:rsid w:val="005E44D4"/>
    <w:rsid w:val="005E629E"/>
    <w:rsid w:val="005E65F1"/>
    <w:rsid w:val="005E6618"/>
    <w:rsid w:val="005E6D56"/>
    <w:rsid w:val="005E6EB8"/>
    <w:rsid w:val="005E70B3"/>
    <w:rsid w:val="005F1271"/>
    <w:rsid w:val="005F1A9E"/>
    <w:rsid w:val="005F3632"/>
    <w:rsid w:val="005F383E"/>
    <w:rsid w:val="005F4AE8"/>
    <w:rsid w:val="005F5A19"/>
    <w:rsid w:val="005F606F"/>
    <w:rsid w:val="005F67FB"/>
    <w:rsid w:val="005F6924"/>
    <w:rsid w:val="005F741C"/>
    <w:rsid w:val="005F74F6"/>
    <w:rsid w:val="005F796E"/>
    <w:rsid w:val="005F7F5D"/>
    <w:rsid w:val="0060037D"/>
    <w:rsid w:val="00601140"/>
    <w:rsid w:val="0060230F"/>
    <w:rsid w:val="00602AB1"/>
    <w:rsid w:val="0060591D"/>
    <w:rsid w:val="00606FF7"/>
    <w:rsid w:val="006107AE"/>
    <w:rsid w:val="00610EDA"/>
    <w:rsid w:val="00611C04"/>
    <w:rsid w:val="00614E1E"/>
    <w:rsid w:val="00615099"/>
    <w:rsid w:val="00615D99"/>
    <w:rsid w:val="00616CCC"/>
    <w:rsid w:val="00616FCD"/>
    <w:rsid w:val="0062109A"/>
    <w:rsid w:val="00622761"/>
    <w:rsid w:val="006241F9"/>
    <w:rsid w:val="006243E1"/>
    <w:rsid w:val="006249FF"/>
    <w:rsid w:val="00625718"/>
    <w:rsid w:val="00626579"/>
    <w:rsid w:val="00626724"/>
    <w:rsid w:val="00626B75"/>
    <w:rsid w:val="00626CA3"/>
    <w:rsid w:val="00627D99"/>
    <w:rsid w:val="00630C46"/>
    <w:rsid w:val="006318FF"/>
    <w:rsid w:val="0063248B"/>
    <w:rsid w:val="00632619"/>
    <w:rsid w:val="0063293C"/>
    <w:rsid w:val="0063423A"/>
    <w:rsid w:val="006347D6"/>
    <w:rsid w:val="00635650"/>
    <w:rsid w:val="00640CB9"/>
    <w:rsid w:val="006412BF"/>
    <w:rsid w:val="00643692"/>
    <w:rsid w:val="00643FD0"/>
    <w:rsid w:val="006456F3"/>
    <w:rsid w:val="00645A3A"/>
    <w:rsid w:val="006462EF"/>
    <w:rsid w:val="00647006"/>
    <w:rsid w:val="00650D21"/>
    <w:rsid w:val="006516B1"/>
    <w:rsid w:val="00653837"/>
    <w:rsid w:val="0065565C"/>
    <w:rsid w:val="00657D74"/>
    <w:rsid w:val="00662617"/>
    <w:rsid w:val="006628A8"/>
    <w:rsid w:val="00662A94"/>
    <w:rsid w:val="00662CC4"/>
    <w:rsid w:val="0066337B"/>
    <w:rsid w:val="00663C80"/>
    <w:rsid w:val="006648DD"/>
    <w:rsid w:val="00664C16"/>
    <w:rsid w:val="00665DF2"/>
    <w:rsid w:val="00666EDD"/>
    <w:rsid w:val="00667AFC"/>
    <w:rsid w:val="00670092"/>
    <w:rsid w:val="00670912"/>
    <w:rsid w:val="0067110C"/>
    <w:rsid w:val="00672A0B"/>
    <w:rsid w:val="00675171"/>
    <w:rsid w:val="00675C1C"/>
    <w:rsid w:val="00677D8B"/>
    <w:rsid w:val="0068107A"/>
    <w:rsid w:val="00682433"/>
    <w:rsid w:val="00683A7A"/>
    <w:rsid w:val="00684257"/>
    <w:rsid w:val="00684D1F"/>
    <w:rsid w:val="00685C29"/>
    <w:rsid w:val="006864BF"/>
    <w:rsid w:val="00686598"/>
    <w:rsid w:val="0068742A"/>
    <w:rsid w:val="0068776D"/>
    <w:rsid w:val="00692850"/>
    <w:rsid w:val="00693F19"/>
    <w:rsid w:val="00695AA0"/>
    <w:rsid w:val="00696959"/>
    <w:rsid w:val="006A004A"/>
    <w:rsid w:val="006A0B30"/>
    <w:rsid w:val="006A20EB"/>
    <w:rsid w:val="006A2A9C"/>
    <w:rsid w:val="006A2AA8"/>
    <w:rsid w:val="006A4523"/>
    <w:rsid w:val="006A52B3"/>
    <w:rsid w:val="006A66DB"/>
    <w:rsid w:val="006A6F2D"/>
    <w:rsid w:val="006B0DFB"/>
    <w:rsid w:val="006B4D26"/>
    <w:rsid w:val="006B573E"/>
    <w:rsid w:val="006B6EC1"/>
    <w:rsid w:val="006C0F5C"/>
    <w:rsid w:val="006C12D8"/>
    <w:rsid w:val="006C2A56"/>
    <w:rsid w:val="006C639E"/>
    <w:rsid w:val="006C671C"/>
    <w:rsid w:val="006C7A89"/>
    <w:rsid w:val="006D0ED6"/>
    <w:rsid w:val="006D25EE"/>
    <w:rsid w:val="006D2D57"/>
    <w:rsid w:val="006D3E5C"/>
    <w:rsid w:val="006D4CF4"/>
    <w:rsid w:val="006D67E0"/>
    <w:rsid w:val="006D6CAB"/>
    <w:rsid w:val="006D7C16"/>
    <w:rsid w:val="006E01CC"/>
    <w:rsid w:val="006E03DC"/>
    <w:rsid w:val="006E141A"/>
    <w:rsid w:val="006E2D2F"/>
    <w:rsid w:val="006E3D68"/>
    <w:rsid w:val="006E43D5"/>
    <w:rsid w:val="006E4F61"/>
    <w:rsid w:val="006E60A1"/>
    <w:rsid w:val="006E62D7"/>
    <w:rsid w:val="006E65E6"/>
    <w:rsid w:val="006E7716"/>
    <w:rsid w:val="006E7A62"/>
    <w:rsid w:val="006F1927"/>
    <w:rsid w:val="006F3603"/>
    <w:rsid w:val="006F3C90"/>
    <w:rsid w:val="006F3D16"/>
    <w:rsid w:val="006F431B"/>
    <w:rsid w:val="006F48D4"/>
    <w:rsid w:val="006F546B"/>
    <w:rsid w:val="006F7911"/>
    <w:rsid w:val="00700088"/>
    <w:rsid w:val="007001F3"/>
    <w:rsid w:val="0070120D"/>
    <w:rsid w:val="007014F7"/>
    <w:rsid w:val="00701641"/>
    <w:rsid w:val="0070417E"/>
    <w:rsid w:val="007076CB"/>
    <w:rsid w:val="00707D31"/>
    <w:rsid w:val="00707FB2"/>
    <w:rsid w:val="00710009"/>
    <w:rsid w:val="0071029F"/>
    <w:rsid w:val="00710AE3"/>
    <w:rsid w:val="00712300"/>
    <w:rsid w:val="00714B9F"/>
    <w:rsid w:val="00715ED4"/>
    <w:rsid w:val="00716A53"/>
    <w:rsid w:val="00720389"/>
    <w:rsid w:val="007204B6"/>
    <w:rsid w:val="0072109C"/>
    <w:rsid w:val="007222DF"/>
    <w:rsid w:val="00723064"/>
    <w:rsid w:val="00723D61"/>
    <w:rsid w:val="0072401C"/>
    <w:rsid w:val="00726319"/>
    <w:rsid w:val="00727E3E"/>
    <w:rsid w:val="00727F93"/>
    <w:rsid w:val="007302B0"/>
    <w:rsid w:val="00730364"/>
    <w:rsid w:val="00732E9C"/>
    <w:rsid w:val="00733993"/>
    <w:rsid w:val="00733AEC"/>
    <w:rsid w:val="00735465"/>
    <w:rsid w:val="00735479"/>
    <w:rsid w:val="007355FE"/>
    <w:rsid w:val="007357B1"/>
    <w:rsid w:val="00735AE6"/>
    <w:rsid w:val="00735E0D"/>
    <w:rsid w:val="007370D2"/>
    <w:rsid w:val="007379E9"/>
    <w:rsid w:val="007411F6"/>
    <w:rsid w:val="00741E6B"/>
    <w:rsid w:val="00742C38"/>
    <w:rsid w:val="007437CB"/>
    <w:rsid w:val="00743D40"/>
    <w:rsid w:val="00745E39"/>
    <w:rsid w:val="00745FA0"/>
    <w:rsid w:val="00747D6D"/>
    <w:rsid w:val="00747EFE"/>
    <w:rsid w:val="007500E9"/>
    <w:rsid w:val="00750B41"/>
    <w:rsid w:val="00750C7B"/>
    <w:rsid w:val="00753838"/>
    <w:rsid w:val="00755059"/>
    <w:rsid w:val="007567D6"/>
    <w:rsid w:val="007570C4"/>
    <w:rsid w:val="00760597"/>
    <w:rsid w:val="007608F2"/>
    <w:rsid w:val="00760A38"/>
    <w:rsid w:val="00760F86"/>
    <w:rsid w:val="00761660"/>
    <w:rsid w:val="007624FA"/>
    <w:rsid w:val="00763EAA"/>
    <w:rsid w:val="00765C13"/>
    <w:rsid w:val="00765F7C"/>
    <w:rsid w:val="00766DD4"/>
    <w:rsid w:val="007670AB"/>
    <w:rsid w:val="00767EEF"/>
    <w:rsid w:val="0077038E"/>
    <w:rsid w:val="00770C6E"/>
    <w:rsid w:val="00770D80"/>
    <w:rsid w:val="00771AF3"/>
    <w:rsid w:val="00773062"/>
    <w:rsid w:val="00773D5C"/>
    <w:rsid w:val="00774628"/>
    <w:rsid w:val="007765BB"/>
    <w:rsid w:val="00776732"/>
    <w:rsid w:val="00776B32"/>
    <w:rsid w:val="0077775F"/>
    <w:rsid w:val="00780F44"/>
    <w:rsid w:val="007812AC"/>
    <w:rsid w:val="00781A7F"/>
    <w:rsid w:val="007824B8"/>
    <w:rsid w:val="00782CB7"/>
    <w:rsid w:val="0078417A"/>
    <w:rsid w:val="00786B29"/>
    <w:rsid w:val="00790B14"/>
    <w:rsid w:val="0079116E"/>
    <w:rsid w:val="007917ED"/>
    <w:rsid w:val="00792A21"/>
    <w:rsid w:val="007937DC"/>
    <w:rsid w:val="00794067"/>
    <w:rsid w:val="00794E48"/>
    <w:rsid w:val="007951E8"/>
    <w:rsid w:val="00795719"/>
    <w:rsid w:val="00796342"/>
    <w:rsid w:val="007968F4"/>
    <w:rsid w:val="00796DD5"/>
    <w:rsid w:val="0079725C"/>
    <w:rsid w:val="007976DB"/>
    <w:rsid w:val="00797C08"/>
    <w:rsid w:val="007A04AF"/>
    <w:rsid w:val="007A1390"/>
    <w:rsid w:val="007A226B"/>
    <w:rsid w:val="007A2392"/>
    <w:rsid w:val="007A2410"/>
    <w:rsid w:val="007A3DB6"/>
    <w:rsid w:val="007A5509"/>
    <w:rsid w:val="007A5902"/>
    <w:rsid w:val="007A653C"/>
    <w:rsid w:val="007A698A"/>
    <w:rsid w:val="007B07A3"/>
    <w:rsid w:val="007B2552"/>
    <w:rsid w:val="007B2CE6"/>
    <w:rsid w:val="007B34A7"/>
    <w:rsid w:val="007B3F50"/>
    <w:rsid w:val="007B48FF"/>
    <w:rsid w:val="007B4BE3"/>
    <w:rsid w:val="007B4CB2"/>
    <w:rsid w:val="007B4E5C"/>
    <w:rsid w:val="007B5E11"/>
    <w:rsid w:val="007B70F9"/>
    <w:rsid w:val="007B732D"/>
    <w:rsid w:val="007B75AE"/>
    <w:rsid w:val="007B7EE7"/>
    <w:rsid w:val="007C0648"/>
    <w:rsid w:val="007C0B86"/>
    <w:rsid w:val="007C1336"/>
    <w:rsid w:val="007C1C61"/>
    <w:rsid w:val="007C36F6"/>
    <w:rsid w:val="007C4218"/>
    <w:rsid w:val="007C483B"/>
    <w:rsid w:val="007C6620"/>
    <w:rsid w:val="007C6D62"/>
    <w:rsid w:val="007C71E0"/>
    <w:rsid w:val="007D0558"/>
    <w:rsid w:val="007D0EE0"/>
    <w:rsid w:val="007D456D"/>
    <w:rsid w:val="007D4AAF"/>
    <w:rsid w:val="007D5FB8"/>
    <w:rsid w:val="007D635D"/>
    <w:rsid w:val="007D6C93"/>
    <w:rsid w:val="007D6E50"/>
    <w:rsid w:val="007D6FD2"/>
    <w:rsid w:val="007D78A9"/>
    <w:rsid w:val="007E4C3D"/>
    <w:rsid w:val="007E552E"/>
    <w:rsid w:val="007E5655"/>
    <w:rsid w:val="007E5955"/>
    <w:rsid w:val="007E7456"/>
    <w:rsid w:val="007F0FEA"/>
    <w:rsid w:val="007F1B9F"/>
    <w:rsid w:val="007F2514"/>
    <w:rsid w:val="007F37E9"/>
    <w:rsid w:val="007F3C37"/>
    <w:rsid w:val="007F4A5C"/>
    <w:rsid w:val="007F5120"/>
    <w:rsid w:val="007F74B0"/>
    <w:rsid w:val="007F7F18"/>
    <w:rsid w:val="008017CF"/>
    <w:rsid w:val="00802C18"/>
    <w:rsid w:val="008034FA"/>
    <w:rsid w:val="00803C33"/>
    <w:rsid w:val="00803DCD"/>
    <w:rsid w:val="00805830"/>
    <w:rsid w:val="00807A6B"/>
    <w:rsid w:val="008121ED"/>
    <w:rsid w:val="008136CB"/>
    <w:rsid w:val="00815063"/>
    <w:rsid w:val="00815064"/>
    <w:rsid w:val="008221DB"/>
    <w:rsid w:val="0082256D"/>
    <w:rsid w:val="00823A19"/>
    <w:rsid w:val="00823A8E"/>
    <w:rsid w:val="00824064"/>
    <w:rsid w:val="00824A7C"/>
    <w:rsid w:val="00824B7B"/>
    <w:rsid w:val="00826B5D"/>
    <w:rsid w:val="00827031"/>
    <w:rsid w:val="008271B4"/>
    <w:rsid w:val="00827252"/>
    <w:rsid w:val="00827B53"/>
    <w:rsid w:val="00830A71"/>
    <w:rsid w:val="008310C2"/>
    <w:rsid w:val="008313DB"/>
    <w:rsid w:val="0083197A"/>
    <w:rsid w:val="00832527"/>
    <w:rsid w:val="00833B65"/>
    <w:rsid w:val="00834EEA"/>
    <w:rsid w:val="008351FC"/>
    <w:rsid w:val="008360B9"/>
    <w:rsid w:val="00837234"/>
    <w:rsid w:val="00837635"/>
    <w:rsid w:val="00840FEF"/>
    <w:rsid w:val="008414EF"/>
    <w:rsid w:val="008439DF"/>
    <w:rsid w:val="0084676D"/>
    <w:rsid w:val="00847C3D"/>
    <w:rsid w:val="00850C0F"/>
    <w:rsid w:val="00850FA9"/>
    <w:rsid w:val="00852B96"/>
    <w:rsid w:val="00854F0C"/>
    <w:rsid w:val="00855EB4"/>
    <w:rsid w:val="00860064"/>
    <w:rsid w:val="008619FF"/>
    <w:rsid w:val="008638AC"/>
    <w:rsid w:val="00865F97"/>
    <w:rsid w:val="00866D64"/>
    <w:rsid w:val="00867C06"/>
    <w:rsid w:val="00867CCD"/>
    <w:rsid w:val="00867DBA"/>
    <w:rsid w:val="008713C1"/>
    <w:rsid w:val="00872198"/>
    <w:rsid w:val="0087333A"/>
    <w:rsid w:val="008733E7"/>
    <w:rsid w:val="00873B6F"/>
    <w:rsid w:val="00874EE3"/>
    <w:rsid w:val="00876968"/>
    <w:rsid w:val="008811F1"/>
    <w:rsid w:val="0088337D"/>
    <w:rsid w:val="00883D76"/>
    <w:rsid w:val="00883E11"/>
    <w:rsid w:val="008857D9"/>
    <w:rsid w:val="00890386"/>
    <w:rsid w:val="00890D2C"/>
    <w:rsid w:val="00892AD8"/>
    <w:rsid w:val="0089358F"/>
    <w:rsid w:val="008939F8"/>
    <w:rsid w:val="00893BA6"/>
    <w:rsid w:val="00894777"/>
    <w:rsid w:val="008950B7"/>
    <w:rsid w:val="0089599F"/>
    <w:rsid w:val="008967B6"/>
    <w:rsid w:val="0089723D"/>
    <w:rsid w:val="008A1579"/>
    <w:rsid w:val="008A4E17"/>
    <w:rsid w:val="008A620E"/>
    <w:rsid w:val="008A660E"/>
    <w:rsid w:val="008A6AC8"/>
    <w:rsid w:val="008B0313"/>
    <w:rsid w:val="008B1114"/>
    <w:rsid w:val="008B3773"/>
    <w:rsid w:val="008B4721"/>
    <w:rsid w:val="008B6B6D"/>
    <w:rsid w:val="008B7613"/>
    <w:rsid w:val="008C029E"/>
    <w:rsid w:val="008C0371"/>
    <w:rsid w:val="008C1772"/>
    <w:rsid w:val="008C1ABE"/>
    <w:rsid w:val="008C1B5E"/>
    <w:rsid w:val="008C31AD"/>
    <w:rsid w:val="008C40D1"/>
    <w:rsid w:val="008C7B54"/>
    <w:rsid w:val="008D25EA"/>
    <w:rsid w:val="008D3CE1"/>
    <w:rsid w:val="008D4973"/>
    <w:rsid w:val="008D6270"/>
    <w:rsid w:val="008E1A8D"/>
    <w:rsid w:val="008E27F4"/>
    <w:rsid w:val="008E471F"/>
    <w:rsid w:val="008E605B"/>
    <w:rsid w:val="008E6C52"/>
    <w:rsid w:val="008E7919"/>
    <w:rsid w:val="008E7E3A"/>
    <w:rsid w:val="008E7E3B"/>
    <w:rsid w:val="008F3AAA"/>
    <w:rsid w:val="008F55AD"/>
    <w:rsid w:val="008F67AE"/>
    <w:rsid w:val="008F6F9B"/>
    <w:rsid w:val="008F7F56"/>
    <w:rsid w:val="009013DF"/>
    <w:rsid w:val="0090141B"/>
    <w:rsid w:val="00902A48"/>
    <w:rsid w:val="00902C05"/>
    <w:rsid w:val="00903607"/>
    <w:rsid w:val="0090408D"/>
    <w:rsid w:val="00904A0F"/>
    <w:rsid w:val="009052B4"/>
    <w:rsid w:val="0090530B"/>
    <w:rsid w:val="00913CF0"/>
    <w:rsid w:val="00915039"/>
    <w:rsid w:val="009157D4"/>
    <w:rsid w:val="00915BF2"/>
    <w:rsid w:val="009206CB"/>
    <w:rsid w:val="00921CC6"/>
    <w:rsid w:val="0092238C"/>
    <w:rsid w:val="00922694"/>
    <w:rsid w:val="0092293D"/>
    <w:rsid w:val="00923762"/>
    <w:rsid w:val="009244B3"/>
    <w:rsid w:val="00924B5F"/>
    <w:rsid w:val="00924EC4"/>
    <w:rsid w:val="00925E56"/>
    <w:rsid w:val="00926FC2"/>
    <w:rsid w:val="009306A2"/>
    <w:rsid w:val="00930AFE"/>
    <w:rsid w:val="009318C7"/>
    <w:rsid w:val="00931C27"/>
    <w:rsid w:val="00931FA5"/>
    <w:rsid w:val="00933DF3"/>
    <w:rsid w:val="00935405"/>
    <w:rsid w:val="009360B8"/>
    <w:rsid w:val="009372A7"/>
    <w:rsid w:val="0094038B"/>
    <w:rsid w:val="00941117"/>
    <w:rsid w:val="00941969"/>
    <w:rsid w:val="009419C9"/>
    <w:rsid w:val="0094309A"/>
    <w:rsid w:val="00944645"/>
    <w:rsid w:val="0094507F"/>
    <w:rsid w:val="009452C0"/>
    <w:rsid w:val="009460B5"/>
    <w:rsid w:val="00946197"/>
    <w:rsid w:val="0094784B"/>
    <w:rsid w:val="00947E6E"/>
    <w:rsid w:val="009501D1"/>
    <w:rsid w:val="00950917"/>
    <w:rsid w:val="0095117E"/>
    <w:rsid w:val="00953499"/>
    <w:rsid w:val="0095536E"/>
    <w:rsid w:val="00955657"/>
    <w:rsid w:val="0095596B"/>
    <w:rsid w:val="00956A11"/>
    <w:rsid w:val="009608D2"/>
    <w:rsid w:val="0096120B"/>
    <w:rsid w:val="00961281"/>
    <w:rsid w:val="009614F1"/>
    <w:rsid w:val="00961E6F"/>
    <w:rsid w:val="00965808"/>
    <w:rsid w:val="00967078"/>
    <w:rsid w:val="009703DD"/>
    <w:rsid w:val="009715AD"/>
    <w:rsid w:val="00971972"/>
    <w:rsid w:val="0097261D"/>
    <w:rsid w:val="00973939"/>
    <w:rsid w:val="00974351"/>
    <w:rsid w:val="00974744"/>
    <w:rsid w:val="00974819"/>
    <w:rsid w:val="00975641"/>
    <w:rsid w:val="009764B0"/>
    <w:rsid w:val="0097656E"/>
    <w:rsid w:val="00976AE3"/>
    <w:rsid w:val="0098063E"/>
    <w:rsid w:val="00980F06"/>
    <w:rsid w:val="00982F84"/>
    <w:rsid w:val="00985527"/>
    <w:rsid w:val="00985DB8"/>
    <w:rsid w:val="00985E90"/>
    <w:rsid w:val="009867BE"/>
    <w:rsid w:val="00987D15"/>
    <w:rsid w:val="009903D1"/>
    <w:rsid w:val="0099055E"/>
    <w:rsid w:val="00990C79"/>
    <w:rsid w:val="00991880"/>
    <w:rsid w:val="00992206"/>
    <w:rsid w:val="0099336F"/>
    <w:rsid w:val="00993FFC"/>
    <w:rsid w:val="0099463D"/>
    <w:rsid w:val="0099680F"/>
    <w:rsid w:val="00997CF4"/>
    <w:rsid w:val="00997F34"/>
    <w:rsid w:val="009A2707"/>
    <w:rsid w:val="009A3DBA"/>
    <w:rsid w:val="009A3E2E"/>
    <w:rsid w:val="009A5AB8"/>
    <w:rsid w:val="009A6B09"/>
    <w:rsid w:val="009A7060"/>
    <w:rsid w:val="009A76C8"/>
    <w:rsid w:val="009A7DBF"/>
    <w:rsid w:val="009B0AAE"/>
    <w:rsid w:val="009B1724"/>
    <w:rsid w:val="009B2AFF"/>
    <w:rsid w:val="009B3103"/>
    <w:rsid w:val="009B3ADB"/>
    <w:rsid w:val="009B3EF7"/>
    <w:rsid w:val="009B557B"/>
    <w:rsid w:val="009B6704"/>
    <w:rsid w:val="009B6E68"/>
    <w:rsid w:val="009B7070"/>
    <w:rsid w:val="009B7C42"/>
    <w:rsid w:val="009B7E0F"/>
    <w:rsid w:val="009B7FCF"/>
    <w:rsid w:val="009C26FD"/>
    <w:rsid w:val="009C387B"/>
    <w:rsid w:val="009C4449"/>
    <w:rsid w:val="009C58E8"/>
    <w:rsid w:val="009C5C73"/>
    <w:rsid w:val="009C5E0F"/>
    <w:rsid w:val="009C678D"/>
    <w:rsid w:val="009C694E"/>
    <w:rsid w:val="009C6A67"/>
    <w:rsid w:val="009D36C5"/>
    <w:rsid w:val="009D3D7C"/>
    <w:rsid w:val="009D42C7"/>
    <w:rsid w:val="009D56EB"/>
    <w:rsid w:val="009D5BE7"/>
    <w:rsid w:val="009D6192"/>
    <w:rsid w:val="009D6284"/>
    <w:rsid w:val="009D7B9B"/>
    <w:rsid w:val="009E0484"/>
    <w:rsid w:val="009E2973"/>
    <w:rsid w:val="009E31D1"/>
    <w:rsid w:val="009E425B"/>
    <w:rsid w:val="009E42D7"/>
    <w:rsid w:val="009E4DEF"/>
    <w:rsid w:val="009E57A9"/>
    <w:rsid w:val="009E5AA8"/>
    <w:rsid w:val="009E6F31"/>
    <w:rsid w:val="009E743E"/>
    <w:rsid w:val="009E79D3"/>
    <w:rsid w:val="009F070B"/>
    <w:rsid w:val="009F0C54"/>
    <w:rsid w:val="009F0DBD"/>
    <w:rsid w:val="009F17AB"/>
    <w:rsid w:val="009F2658"/>
    <w:rsid w:val="009F3625"/>
    <w:rsid w:val="009F3931"/>
    <w:rsid w:val="009F39BC"/>
    <w:rsid w:val="009F4339"/>
    <w:rsid w:val="009F49A8"/>
    <w:rsid w:val="009F5A12"/>
    <w:rsid w:val="009F5B12"/>
    <w:rsid w:val="009F6279"/>
    <w:rsid w:val="009F62F4"/>
    <w:rsid w:val="009F7EA6"/>
    <w:rsid w:val="00A00FD4"/>
    <w:rsid w:val="00A01D43"/>
    <w:rsid w:val="00A0204E"/>
    <w:rsid w:val="00A0276E"/>
    <w:rsid w:val="00A0287B"/>
    <w:rsid w:val="00A028ED"/>
    <w:rsid w:val="00A04451"/>
    <w:rsid w:val="00A04750"/>
    <w:rsid w:val="00A04B01"/>
    <w:rsid w:val="00A04EEE"/>
    <w:rsid w:val="00A053F3"/>
    <w:rsid w:val="00A05784"/>
    <w:rsid w:val="00A06A55"/>
    <w:rsid w:val="00A07AB2"/>
    <w:rsid w:val="00A10778"/>
    <w:rsid w:val="00A1088A"/>
    <w:rsid w:val="00A11503"/>
    <w:rsid w:val="00A119F4"/>
    <w:rsid w:val="00A12685"/>
    <w:rsid w:val="00A12DB1"/>
    <w:rsid w:val="00A16676"/>
    <w:rsid w:val="00A17FC1"/>
    <w:rsid w:val="00A20245"/>
    <w:rsid w:val="00A2170C"/>
    <w:rsid w:val="00A21E75"/>
    <w:rsid w:val="00A2249F"/>
    <w:rsid w:val="00A22BD4"/>
    <w:rsid w:val="00A239D1"/>
    <w:rsid w:val="00A23E9D"/>
    <w:rsid w:val="00A23EDE"/>
    <w:rsid w:val="00A243A2"/>
    <w:rsid w:val="00A245B1"/>
    <w:rsid w:val="00A24B00"/>
    <w:rsid w:val="00A25702"/>
    <w:rsid w:val="00A25C77"/>
    <w:rsid w:val="00A27DB9"/>
    <w:rsid w:val="00A306ED"/>
    <w:rsid w:val="00A316F0"/>
    <w:rsid w:val="00A34F9C"/>
    <w:rsid w:val="00A35B56"/>
    <w:rsid w:val="00A41FBF"/>
    <w:rsid w:val="00A435E2"/>
    <w:rsid w:val="00A44E9F"/>
    <w:rsid w:val="00A46D3A"/>
    <w:rsid w:val="00A46F84"/>
    <w:rsid w:val="00A47035"/>
    <w:rsid w:val="00A474C5"/>
    <w:rsid w:val="00A47AE6"/>
    <w:rsid w:val="00A526B7"/>
    <w:rsid w:val="00A530E3"/>
    <w:rsid w:val="00A5320B"/>
    <w:rsid w:val="00A5340B"/>
    <w:rsid w:val="00A548FE"/>
    <w:rsid w:val="00A557E0"/>
    <w:rsid w:val="00A56E2F"/>
    <w:rsid w:val="00A573D6"/>
    <w:rsid w:val="00A61314"/>
    <w:rsid w:val="00A62A48"/>
    <w:rsid w:val="00A6320D"/>
    <w:rsid w:val="00A6422B"/>
    <w:rsid w:val="00A64555"/>
    <w:rsid w:val="00A6515B"/>
    <w:rsid w:val="00A652DB"/>
    <w:rsid w:val="00A6592B"/>
    <w:rsid w:val="00A66241"/>
    <w:rsid w:val="00A677E7"/>
    <w:rsid w:val="00A7032C"/>
    <w:rsid w:val="00A70E47"/>
    <w:rsid w:val="00A71B70"/>
    <w:rsid w:val="00A71D11"/>
    <w:rsid w:val="00A73677"/>
    <w:rsid w:val="00A73D7E"/>
    <w:rsid w:val="00A751B5"/>
    <w:rsid w:val="00A76AB6"/>
    <w:rsid w:val="00A77D3D"/>
    <w:rsid w:val="00A77D72"/>
    <w:rsid w:val="00A80C29"/>
    <w:rsid w:val="00A81635"/>
    <w:rsid w:val="00A827DF"/>
    <w:rsid w:val="00A83CCD"/>
    <w:rsid w:val="00A84343"/>
    <w:rsid w:val="00A85734"/>
    <w:rsid w:val="00A91167"/>
    <w:rsid w:val="00A925F7"/>
    <w:rsid w:val="00A92E79"/>
    <w:rsid w:val="00A9339A"/>
    <w:rsid w:val="00A94E4C"/>
    <w:rsid w:val="00A95257"/>
    <w:rsid w:val="00A97337"/>
    <w:rsid w:val="00A973CD"/>
    <w:rsid w:val="00A97799"/>
    <w:rsid w:val="00A97E5A"/>
    <w:rsid w:val="00AA0060"/>
    <w:rsid w:val="00AA1149"/>
    <w:rsid w:val="00AA1410"/>
    <w:rsid w:val="00AA2B83"/>
    <w:rsid w:val="00AA3606"/>
    <w:rsid w:val="00AA446C"/>
    <w:rsid w:val="00AA5DA5"/>
    <w:rsid w:val="00AA6663"/>
    <w:rsid w:val="00AA73DF"/>
    <w:rsid w:val="00AB1436"/>
    <w:rsid w:val="00AB1661"/>
    <w:rsid w:val="00AB1A46"/>
    <w:rsid w:val="00AB28FF"/>
    <w:rsid w:val="00AB4B34"/>
    <w:rsid w:val="00AB4CCD"/>
    <w:rsid w:val="00AB5621"/>
    <w:rsid w:val="00AB5BC0"/>
    <w:rsid w:val="00AB6A93"/>
    <w:rsid w:val="00AB73E9"/>
    <w:rsid w:val="00AC09BD"/>
    <w:rsid w:val="00AC14CA"/>
    <w:rsid w:val="00AC3163"/>
    <w:rsid w:val="00AC38D5"/>
    <w:rsid w:val="00AC4353"/>
    <w:rsid w:val="00AC7A65"/>
    <w:rsid w:val="00AD2F4A"/>
    <w:rsid w:val="00AD3A31"/>
    <w:rsid w:val="00AD63C8"/>
    <w:rsid w:val="00AD7E0A"/>
    <w:rsid w:val="00AE04FD"/>
    <w:rsid w:val="00AE0C48"/>
    <w:rsid w:val="00AE0CD9"/>
    <w:rsid w:val="00AE0FE6"/>
    <w:rsid w:val="00AE2374"/>
    <w:rsid w:val="00AE24D3"/>
    <w:rsid w:val="00AE5EEA"/>
    <w:rsid w:val="00AF0886"/>
    <w:rsid w:val="00AF0A93"/>
    <w:rsid w:val="00AF22D5"/>
    <w:rsid w:val="00AF243B"/>
    <w:rsid w:val="00AF30BB"/>
    <w:rsid w:val="00AF5B5C"/>
    <w:rsid w:val="00AF5DC8"/>
    <w:rsid w:val="00AF6EA4"/>
    <w:rsid w:val="00B00ECD"/>
    <w:rsid w:val="00B012CB"/>
    <w:rsid w:val="00B0283F"/>
    <w:rsid w:val="00B03842"/>
    <w:rsid w:val="00B0394E"/>
    <w:rsid w:val="00B057B9"/>
    <w:rsid w:val="00B05A49"/>
    <w:rsid w:val="00B0674D"/>
    <w:rsid w:val="00B07430"/>
    <w:rsid w:val="00B07813"/>
    <w:rsid w:val="00B07F03"/>
    <w:rsid w:val="00B11009"/>
    <w:rsid w:val="00B11A18"/>
    <w:rsid w:val="00B11F9F"/>
    <w:rsid w:val="00B12216"/>
    <w:rsid w:val="00B122D8"/>
    <w:rsid w:val="00B12C36"/>
    <w:rsid w:val="00B12E95"/>
    <w:rsid w:val="00B141F1"/>
    <w:rsid w:val="00B17170"/>
    <w:rsid w:val="00B1731D"/>
    <w:rsid w:val="00B2074A"/>
    <w:rsid w:val="00B21700"/>
    <w:rsid w:val="00B22C9F"/>
    <w:rsid w:val="00B2336C"/>
    <w:rsid w:val="00B2394E"/>
    <w:rsid w:val="00B24DA2"/>
    <w:rsid w:val="00B26032"/>
    <w:rsid w:val="00B26244"/>
    <w:rsid w:val="00B26A67"/>
    <w:rsid w:val="00B3094B"/>
    <w:rsid w:val="00B30D6A"/>
    <w:rsid w:val="00B31805"/>
    <w:rsid w:val="00B31D22"/>
    <w:rsid w:val="00B34629"/>
    <w:rsid w:val="00B3691F"/>
    <w:rsid w:val="00B376A7"/>
    <w:rsid w:val="00B37760"/>
    <w:rsid w:val="00B37F89"/>
    <w:rsid w:val="00B40BBD"/>
    <w:rsid w:val="00B41DD8"/>
    <w:rsid w:val="00B42267"/>
    <w:rsid w:val="00B4382A"/>
    <w:rsid w:val="00B4436F"/>
    <w:rsid w:val="00B47619"/>
    <w:rsid w:val="00B47D79"/>
    <w:rsid w:val="00B504E8"/>
    <w:rsid w:val="00B52009"/>
    <w:rsid w:val="00B53DAF"/>
    <w:rsid w:val="00B53ED8"/>
    <w:rsid w:val="00B54D0F"/>
    <w:rsid w:val="00B563E0"/>
    <w:rsid w:val="00B56D5B"/>
    <w:rsid w:val="00B56E72"/>
    <w:rsid w:val="00B5793E"/>
    <w:rsid w:val="00B57C20"/>
    <w:rsid w:val="00B6065D"/>
    <w:rsid w:val="00B6083C"/>
    <w:rsid w:val="00B60C07"/>
    <w:rsid w:val="00B61AC7"/>
    <w:rsid w:val="00B62CB5"/>
    <w:rsid w:val="00B63F93"/>
    <w:rsid w:val="00B6453B"/>
    <w:rsid w:val="00B65621"/>
    <w:rsid w:val="00B657EF"/>
    <w:rsid w:val="00B6591C"/>
    <w:rsid w:val="00B661F4"/>
    <w:rsid w:val="00B6789C"/>
    <w:rsid w:val="00B70027"/>
    <w:rsid w:val="00B70789"/>
    <w:rsid w:val="00B70F59"/>
    <w:rsid w:val="00B712BC"/>
    <w:rsid w:val="00B715CE"/>
    <w:rsid w:val="00B71C76"/>
    <w:rsid w:val="00B73D9E"/>
    <w:rsid w:val="00B74B58"/>
    <w:rsid w:val="00B758B3"/>
    <w:rsid w:val="00B75EA2"/>
    <w:rsid w:val="00B817B7"/>
    <w:rsid w:val="00B817C2"/>
    <w:rsid w:val="00B82278"/>
    <w:rsid w:val="00B85D3D"/>
    <w:rsid w:val="00B85D3E"/>
    <w:rsid w:val="00B86F11"/>
    <w:rsid w:val="00B874C7"/>
    <w:rsid w:val="00B87C3D"/>
    <w:rsid w:val="00B90DBA"/>
    <w:rsid w:val="00B90E72"/>
    <w:rsid w:val="00B91248"/>
    <w:rsid w:val="00B938D5"/>
    <w:rsid w:val="00B94953"/>
    <w:rsid w:val="00B95D5E"/>
    <w:rsid w:val="00B96ADC"/>
    <w:rsid w:val="00B97784"/>
    <w:rsid w:val="00B97BAC"/>
    <w:rsid w:val="00BA0D5C"/>
    <w:rsid w:val="00BA275B"/>
    <w:rsid w:val="00BA2E83"/>
    <w:rsid w:val="00BA3018"/>
    <w:rsid w:val="00BA34E3"/>
    <w:rsid w:val="00BA4C3B"/>
    <w:rsid w:val="00BA511D"/>
    <w:rsid w:val="00BA520F"/>
    <w:rsid w:val="00BB23DB"/>
    <w:rsid w:val="00BB2988"/>
    <w:rsid w:val="00BB3E9A"/>
    <w:rsid w:val="00BB3FF6"/>
    <w:rsid w:val="00BB503D"/>
    <w:rsid w:val="00BB514F"/>
    <w:rsid w:val="00BB7A95"/>
    <w:rsid w:val="00BC3100"/>
    <w:rsid w:val="00BC42DE"/>
    <w:rsid w:val="00BC4581"/>
    <w:rsid w:val="00BC4B20"/>
    <w:rsid w:val="00BC6799"/>
    <w:rsid w:val="00BC7644"/>
    <w:rsid w:val="00BD0C8F"/>
    <w:rsid w:val="00BD3B14"/>
    <w:rsid w:val="00BD511F"/>
    <w:rsid w:val="00BD5F5E"/>
    <w:rsid w:val="00BD6F71"/>
    <w:rsid w:val="00BD771A"/>
    <w:rsid w:val="00BD7DB7"/>
    <w:rsid w:val="00BD7E65"/>
    <w:rsid w:val="00BE27B6"/>
    <w:rsid w:val="00BE4AED"/>
    <w:rsid w:val="00BE5248"/>
    <w:rsid w:val="00BE5FF5"/>
    <w:rsid w:val="00BE6913"/>
    <w:rsid w:val="00BE723A"/>
    <w:rsid w:val="00BE7382"/>
    <w:rsid w:val="00BF21D6"/>
    <w:rsid w:val="00BF2F40"/>
    <w:rsid w:val="00BF3DD6"/>
    <w:rsid w:val="00BF4035"/>
    <w:rsid w:val="00BF45F1"/>
    <w:rsid w:val="00BF4664"/>
    <w:rsid w:val="00BF596C"/>
    <w:rsid w:val="00BF5A72"/>
    <w:rsid w:val="00BF5B72"/>
    <w:rsid w:val="00BF693B"/>
    <w:rsid w:val="00BF6D6D"/>
    <w:rsid w:val="00BF724D"/>
    <w:rsid w:val="00BF7AEA"/>
    <w:rsid w:val="00C00DCE"/>
    <w:rsid w:val="00C012C1"/>
    <w:rsid w:val="00C0372E"/>
    <w:rsid w:val="00C039CE"/>
    <w:rsid w:val="00C03AB4"/>
    <w:rsid w:val="00C04098"/>
    <w:rsid w:val="00C04561"/>
    <w:rsid w:val="00C04C03"/>
    <w:rsid w:val="00C07296"/>
    <w:rsid w:val="00C074AE"/>
    <w:rsid w:val="00C07671"/>
    <w:rsid w:val="00C07A49"/>
    <w:rsid w:val="00C07E72"/>
    <w:rsid w:val="00C10962"/>
    <w:rsid w:val="00C10F65"/>
    <w:rsid w:val="00C111D1"/>
    <w:rsid w:val="00C11ABE"/>
    <w:rsid w:val="00C14F1E"/>
    <w:rsid w:val="00C15739"/>
    <w:rsid w:val="00C16A74"/>
    <w:rsid w:val="00C17A25"/>
    <w:rsid w:val="00C21934"/>
    <w:rsid w:val="00C23FD8"/>
    <w:rsid w:val="00C24F38"/>
    <w:rsid w:val="00C258AC"/>
    <w:rsid w:val="00C26C81"/>
    <w:rsid w:val="00C309FB"/>
    <w:rsid w:val="00C31ACD"/>
    <w:rsid w:val="00C3232A"/>
    <w:rsid w:val="00C32F31"/>
    <w:rsid w:val="00C332DA"/>
    <w:rsid w:val="00C339D1"/>
    <w:rsid w:val="00C3469E"/>
    <w:rsid w:val="00C34BFE"/>
    <w:rsid w:val="00C362B2"/>
    <w:rsid w:val="00C366B8"/>
    <w:rsid w:val="00C40492"/>
    <w:rsid w:val="00C4082D"/>
    <w:rsid w:val="00C413E7"/>
    <w:rsid w:val="00C43BAB"/>
    <w:rsid w:val="00C4432C"/>
    <w:rsid w:val="00C4463B"/>
    <w:rsid w:val="00C4492A"/>
    <w:rsid w:val="00C44FC3"/>
    <w:rsid w:val="00C450B2"/>
    <w:rsid w:val="00C45B48"/>
    <w:rsid w:val="00C47197"/>
    <w:rsid w:val="00C47E57"/>
    <w:rsid w:val="00C50DC6"/>
    <w:rsid w:val="00C520BF"/>
    <w:rsid w:val="00C554A4"/>
    <w:rsid w:val="00C56894"/>
    <w:rsid w:val="00C56D93"/>
    <w:rsid w:val="00C570F8"/>
    <w:rsid w:val="00C5767F"/>
    <w:rsid w:val="00C57BA8"/>
    <w:rsid w:val="00C604E5"/>
    <w:rsid w:val="00C60C27"/>
    <w:rsid w:val="00C60CD1"/>
    <w:rsid w:val="00C614A4"/>
    <w:rsid w:val="00C6313A"/>
    <w:rsid w:val="00C6361A"/>
    <w:rsid w:val="00C638E3"/>
    <w:rsid w:val="00C64F37"/>
    <w:rsid w:val="00C651EF"/>
    <w:rsid w:val="00C6615E"/>
    <w:rsid w:val="00C66518"/>
    <w:rsid w:val="00C66999"/>
    <w:rsid w:val="00C66A5E"/>
    <w:rsid w:val="00C67475"/>
    <w:rsid w:val="00C70D77"/>
    <w:rsid w:val="00C70FA0"/>
    <w:rsid w:val="00C713C2"/>
    <w:rsid w:val="00C7176B"/>
    <w:rsid w:val="00C73ABA"/>
    <w:rsid w:val="00C73C4A"/>
    <w:rsid w:val="00C73CE1"/>
    <w:rsid w:val="00C74259"/>
    <w:rsid w:val="00C74BB1"/>
    <w:rsid w:val="00C74D17"/>
    <w:rsid w:val="00C756B9"/>
    <w:rsid w:val="00C75A46"/>
    <w:rsid w:val="00C769D7"/>
    <w:rsid w:val="00C80505"/>
    <w:rsid w:val="00C8054F"/>
    <w:rsid w:val="00C81B11"/>
    <w:rsid w:val="00C8659F"/>
    <w:rsid w:val="00C86E61"/>
    <w:rsid w:val="00C87712"/>
    <w:rsid w:val="00C93EF0"/>
    <w:rsid w:val="00C9431B"/>
    <w:rsid w:val="00C94A53"/>
    <w:rsid w:val="00C94B25"/>
    <w:rsid w:val="00C95ED1"/>
    <w:rsid w:val="00CA116F"/>
    <w:rsid w:val="00CA12EA"/>
    <w:rsid w:val="00CA15A8"/>
    <w:rsid w:val="00CA1B33"/>
    <w:rsid w:val="00CA3459"/>
    <w:rsid w:val="00CA5A50"/>
    <w:rsid w:val="00CB05A7"/>
    <w:rsid w:val="00CB21EE"/>
    <w:rsid w:val="00CB2FA3"/>
    <w:rsid w:val="00CB74A2"/>
    <w:rsid w:val="00CB78DD"/>
    <w:rsid w:val="00CC009B"/>
    <w:rsid w:val="00CC20E0"/>
    <w:rsid w:val="00CC2917"/>
    <w:rsid w:val="00CC2A7E"/>
    <w:rsid w:val="00CC31EA"/>
    <w:rsid w:val="00CC64D1"/>
    <w:rsid w:val="00CC717F"/>
    <w:rsid w:val="00CD0F35"/>
    <w:rsid w:val="00CD1137"/>
    <w:rsid w:val="00CD2B87"/>
    <w:rsid w:val="00CD2FFD"/>
    <w:rsid w:val="00CD3601"/>
    <w:rsid w:val="00CD372B"/>
    <w:rsid w:val="00CD560A"/>
    <w:rsid w:val="00CD60A0"/>
    <w:rsid w:val="00CD6523"/>
    <w:rsid w:val="00CD77E6"/>
    <w:rsid w:val="00CE07A5"/>
    <w:rsid w:val="00CE26B8"/>
    <w:rsid w:val="00CE3E0C"/>
    <w:rsid w:val="00CE5801"/>
    <w:rsid w:val="00CE59D2"/>
    <w:rsid w:val="00CE5A1D"/>
    <w:rsid w:val="00CE5B5F"/>
    <w:rsid w:val="00CF0DB4"/>
    <w:rsid w:val="00CF473B"/>
    <w:rsid w:val="00CF5AAE"/>
    <w:rsid w:val="00CF5B9E"/>
    <w:rsid w:val="00CF71D8"/>
    <w:rsid w:val="00CF7B96"/>
    <w:rsid w:val="00D000B0"/>
    <w:rsid w:val="00D005B7"/>
    <w:rsid w:val="00D01908"/>
    <w:rsid w:val="00D01B44"/>
    <w:rsid w:val="00D02789"/>
    <w:rsid w:val="00D05A85"/>
    <w:rsid w:val="00D06AE6"/>
    <w:rsid w:val="00D10F0D"/>
    <w:rsid w:val="00D11C7D"/>
    <w:rsid w:val="00D11FCC"/>
    <w:rsid w:val="00D13311"/>
    <w:rsid w:val="00D13893"/>
    <w:rsid w:val="00D13B98"/>
    <w:rsid w:val="00D148F3"/>
    <w:rsid w:val="00D1509A"/>
    <w:rsid w:val="00D1678B"/>
    <w:rsid w:val="00D16839"/>
    <w:rsid w:val="00D1692A"/>
    <w:rsid w:val="00D17A78"/>
    <w:rsid w:val="00D17B2F"/>
    <w:rsid w:val="00D20790"/>
    <w:rsid w:val="00D21256"/>
    <w:rsid w:val="00D216FC"/>
    <w:rsid w:val="00D25CA9"/>
    <w:rsid w:val="00D30891"/>
    <w:rsid w:val="00D30F66"/>
    <w:rsid w:val="00D32292"/>
    <w:rsid w:val="00D324E9"/>
    <w:rsid w:val="00D3305E"/>
    <w:rsid w:val="00D349CD"/>
    <w:rsid w:val="00D34B4B"/>
    <w:rsid w:val="00D34D09"/>
    <w:rsid w:val="00D34F2E"/>
    <w:rsid w:val="00D3511A"/>
    <w:rsid w:val="00D376D9"/>
    <w:rsid w:val="00D37AED"/>
    <w:rsid w:val="00D40073"/>
    <w:rsid w:val="00D403D8"/>
    <w:rsid w:val="00D40E34"/>
    <w:rsid w:val="00D42CEF"/>
    <w:rsid w:val="00D42DD4"/>
    <w:rsid w:val="00D42E08"/>
    <w:rsid w:val="00D44C1A"/>
    <w:rsid w:val="00D45ACA"/>
    <w:rsid w:val="00D46052"/>
    <w:rsid w:val="00D476E0"/>
    <w:rsid w:val="00D50201"/>
    <w:rsid w:val="00D52B6F"/>
    <w:rsid w:val="00D54354"/>
    <w:rsid w:val="00D573ED"/>
    <w:rsid w:val="00D609AF"/>
    <w:rsid w:val="00D60F24"/>
    <w:rsid w:val="00D613D3"/>
    <w:rsid w:val="00D6156D"/>
    <w:rsid w:val="00D629A4"/>
    <w:rsid w:val="00D62D0D"/>
    <w:rsid w:val="00D63122"/>
    <w:rsid w:val="00D63CD8"/>
    <w:rsid w:val="00D64FB2"/>
    <w:rsid w:val="00D662BC"/>
    <w:rsid w:val="00D664FF"/>
    <w:rsid w:val="00D67A72"/>
    <w:rsid w:val="00D706B9"/>
    <w:rsid w:val="00D70D6A"/>
    <w:rsid w:val="00D71333"/>
    <w:rsid w:val="00D7153F"/>
    <w:rsid w:val="00D71BCF"/>
    <w:rsid w:val="00D724B6"/>
    <w:rsid w:val="00D72540"/>
    <w:rsid w:val="00D72F40"/>
    <w:rsid w:val="00D763A1"/>
    <w:rsid w:val="00D773D2"/>
    <w:rsid w:val="00D773D6"/>
    <w:rsid w:val="00D775D4"/>
    <w:rsid w:val="00D77CAF"/>
    <w:rsid w:val="00D819E8"/>
    <w:rsid w:val="00D81F5E"/>
    <w:rsid w:val="00D82A44"/>
    <w:rsid w:val="00D82AF1"/>
    <w:rsid w:val="00D844B6"/>
    <w:rsid w:val="00D8492C"/>
    <w:rsid w:val="00D84ADC"/>
    <w:rsid w:val="00D84C85"/>
    <w:rsid w:val="00D856BF"/>
    <w:rsid w:val="00D85921"/>
    <w:rsid w:val="00D868E4"/>
    <w:rsid w:val="00D87108"/>
    <w:rsid w:val="00D87179"/>
    <w:rsid w:val="00D87843"/>
    <w:rsid w:val="00D87F28"/>
    <w:rsid w:val="00D912CC"/>
    <w:rsid w:val="00D912E0"/>
    <w:rsid w:val="00D91BE1"/>
    <w:rsid w:val="00D92111"/>
    <w:rsid w:val="00D922D3"/>
    <w:rsid w:val="00D925AC"/>
    <w:rsid w:val="00D92CA5"/>
    <w:rsid w:val="00D93159"/>
    <w:rsid w:val="00D9321B"/>
    <w:rsid w:val="00D934F3"/>
    <w:rsid w:val="00D939BE"/>
    <w:rsid w:val="00D94F6B"/>
    <w:rsid w:val="00D95306"/>
    <w:rsid w:val="00D95A92"/>
    <w:rsid w:val="00D95C2D"/>
    <w:rsid w:val="00D96E78"/>
    <w:rsid w:val="00D97429"/>
    <w:rsid w:val="00DA09DC"/>
    <w:rsid w:val="00DA133A"/>
    <w:rsid w:val="00DA1672"/>
    <w:rsid w:val="00DA1891"/>
    <w:rsid w:val="00DA2218"/>
    <w:rsid w:val="00DA221E"/>
    <w:rsid w:val="00DA2798"/>
    <w:rsid w:val="00DA3C42"/>
    <w:rsid w:val="00DA61F4"/>
    <w:rsid w:val="00DA7196"/>
    <w:rsid w:val="00DA7250"/>
    <w:rsid w:val="00DB01AF"/>
    <w:rsid w:val="00DB1C13"/>
    <w:rsid w:val="00DB3666"/>
    <w:rsid w:val="00DB38DF"/>
    <w:rsid w:val="00DB4A39"/>
    <w:rsid w:val="00DB4D74"/>
    <w:rsid w:val="00DB5D91"/>
    <w:rsid w:val="00DB68F7"/>
    <w:rsid w:val="00DB785D"/>
    <w:rsid w:val="00DB7EAC"/>
    <w:rsid w:val="00DC0B74"/>
    <w:rsid w:val="00DC299F"/>
    <w:rsid w:val="00DC4FE1"/>
    <w:rsid w:val="00DC5097"/>
    <w:rsid w:val="00DC519C"/>
    <w:rsid w:val="00DC5286"/>
    <w:rsid w:val="00DC602E"/>
    <w:rsid w:val="00DD0523"/>
    <w:rsid w:val="00DD1B06"/>
    <w:rsid w:val="00DD23DB"/>
    <w:rsid w:val="00DD31AA"/>
    <w:rsid w:val="00DD385A"/>
    <w:rsid w:val="00DD3A7A"/>
    <w:rsid w:val="00DD3BA5"/>
    <w:rsid w:val="00DD51AE"/>
    <w:rsid w:val="00DD5A38"/>
    <w:rsid w:val="00DD704A"/>
    <w:rsid w:val="00DD72D8"/>
    <w:rsid w:val="00DE09E4"/>
    <w:rsid w:val="00DE35F0"/>
    <w:rsid w:val="00DE3AFD"/>
    <w:rsid w:val="00DE4974"/>
    <w:rsid w:val="00DE59C5"/>
    <w:rsid w:val="00DE5BAF"/>
    <w:rsid w:val="00DE6D0E"/>
    <w:rsid w:val="00DE73C0"/>
    <w:rsid w:val="00DE761B"/>
    <w:rsid w:val="00DF0099"/>
    <w:rsid w:val="00DF13BC"/>
    <w:rsid w:val="00DF1C14"/>
    <w:rsid w:val="00DF2DB6"/>
    <w:rsid w:val="00DF598F"/>
    <w:rsid w:val="00DF6921"/>
    <w:rsid w:val="00DF7977"/>
    <w:rsid w:val="00E001FF"/>
    <w:rsid w:val="00E00924"/>
    <w:rsid w:val="00E01D05"/>
    <w:rsid w:val="00E02287"/>
    <w:rsid w:val="00E028AB"/>
    <w:rsid w:val="00E031A6"/>
    <w:rsid w:val="00E0370B"/>
    <w:rsid w:val="00E0385D"/>
    <w:rsid w:val="00E04188"/>
    <w:rsid w:val="00E06ADD"/>
    <w:rsid w:val="00E06BD5"/>
    <w:rsid w:val="00E06DB6"/>
    <w:rsid w:val="00E06E87"/>
    <w:rsid w:val="00E122C7"/>
    <w:rsid w:val="00E12CC5"/>
    <w:rsid w:val="00E12F95"/>
    <w:rsid w:val="00E161B2"/>
    <w:rsid w:val="00E16F36"/>
    <w:rsid w:val="00E175C5"/>
    <w:rsid w:val="00E20E4C"/>
    <w:rsid w:val="00E21FFA"/>
    <w:rsid w:val="00E22821"/>
    <w:rsid w:val="00E22A0E"/>
    <w:rsid w:val="00E22B73"/>
    <w:rsid w:val="00E22DF6"/>
    <w:rsid w:val="00E23B3A"/>
    <w:rsid w:val="00E24B85"/>
    <w:rsid w:val="00E24BE5"/>
    <w:rsid w:val="00E25279"/>
    <w:rsid w:val="00E25C09"/>
    <w:rsid w:val="00E2710A"/>
    <w:rsid w:val="00E322E0"/>
    <w:rsid w:val="00E331C4"/>
    <w:rsid w:val="00E34AA5"/>
    <w:rsid w:val="00E34F3C"/>
    <w:rsid w:val="00E40B93"/>
    <w:rsid w:val="00E4102C"/>
    <w:rsid w:val="00E4112F"/>
    <w:rsid w:val="00E428D9"/>
    <w:rsid w:val="00E439E8"/>
    <w:rsid w:val="00E43FFF"/>
    <w:rsid w:val="00E441FA"/>
    <w:rsid w:val="00E470AE"/>
    <w:rsid w:val="00E50375"/>
    <w:rsid w:val="00E504E0"/>
    <w:rsid w:val="00E51BF5"/>
    <w:rsid w:val="00E52650"/>
    <w:rsid w:val="00E52A6A"/>
    <w:rsid w:val="00E533A1"/>
    <w:rsid w:val="00E54A45"/>
    <w:rsid w:val="00E54DF5"/>
    <w:rsid w:val="00E560DE"/>
    <w:rsid w:val="00E5638C"/>
    <w:rsid w:val="00E5692A"/>
    <w:rsid w:val="00E60847"/>
    <w:rsid w:val="00E61F63"/>
    <w:rsid w:val="00E62B7C"/>
    <w:rsid w:val="00E63284"/>
    <w:rsid w:val="00E63609"/>
    <w:rsid w:val="00E6364E"/>
    <w:rsid w:val="00E64B9F"/>
    <w:rsid w:val="00E64D60"/>
    <w:rsid w:val="00E65748"/>
    <w:rsid w:val="00E65C90"/>
    <w:rsid w:val="00E6686D"/>
    <w:rsid w:val="00E67CA8"/>
    <w:rsid w:val="00E702E2"/>
    <w:rsid w:val="00E70DFB"/>
    <w:rsid w:val="00E711F5"/>
    <w:rsid w:val="00E71C7D"/>
    <w:rsid w:val="00E72AA9"/>
    <w:rsid w:val="00E72C4E"/>
    <w:rsid w:val="00E732DF"/>
    <w:rsid w:val="00E80957"/>
    <w:rsid w:val="00E80E36"/>
    <w:rsid w:val="00E815A1"/>
    <w:rsid w:val="00E8350A"/>
    <w:rsid w:val="00E8375D"/>
    <w:rsid w:val="00E85D0B"/>
    <w:rsid w:val="00E86110"/>
    <w:rsid w:val="00E862DF"/>
    <w:rsid w:val="00E86930"/>
    <w:rsid w:val="00E87253"/>
    <w:rsid w:val="00E87B86"/>
    <w:rsid w:val="00E901CC"/>
    <w:rsid w:val="00E908B9"/>
    <w:rsid w:val="00E9353A"/>
    <w:rsid w:val="00E935DC"/>
    <w:rsid w:val="00E9446E"/>
    <w:rsid w:val="00E946AF"/>
    <w:rsid w:val="00E96496"/>
    <w:rsid w:val="00E97854"/>
    <w:rsid w:val="00E97C74"/>
    <w:rsid w:val="00EA090B"/>
    <w:rsid w:val="00EA22A3"/>
    <w:rsid w:val="00EA23DF"/>
    <w:rsid w:val="00EA2881"/>
    <w:rsid w:val="00EA4E95"/>
    <w:rsid w:val="00EA6156"/>
    <w:rsid w:val="00EA6529"/>
    <w:rsid w:val="00EA7AFC"/>
    <w:rsid w:val="00EA7E9F"/>
    <w:rsid w:val="00EB045B"/>
    <w:rsid w:val="00EB0AF7"/>
    <w:rsid w:val="00EB17D5"/>
    <w:rsid w:val="00EB2195"/>
    <w:rsid w:val="00EB2CD2"/>
    <w:rsid w:val="00EB751F"/>
    <w:rsid w:val="00EB78CC"/>
    <w:rsid w:val="00EC0687"/>
    <w:rsid w:val="00EC285E"/>
    <w:rsid w:val="00EC4691"/>
    <w:rsid w:val="00EC47B2"/>
    <w:rsid w:val="00EC56BF"/>
    <w:rsid w:val="00EC5D6F"/>
    <w:rsid w:val="00EC644E"/>
    <w:rsid w:val="00ED1889"/>
    <w:rsid w:val="00ED242C"/>
    <w:rsid w:val="00ED26C3"/>
    <w:rsid w:val="00ED3E90"/>
    <w:rsid w:val="00ED3EE4"/>
    <w:rsid w:val="00ED50E9"/>
    <w:rsid w:val="00ED71B0"/>
    <w:rsid w:val="00ED72B8"/>
    <w:rsid w:val="00ED74ED"/>
    <w:rsid w:val="00EE0E6C"/>
    <w:rsid w:val="00EE120E"/>
    <w:rsid w:val="00EE3216"/>
    <w:rsid w:val="00EE68EF"/>
    <w:rsid w:val="00EE7419"/>
    <w:rsid w:val="00EE7632"/>
    <w:rsid w:val="00EE7CBE"/>
    <w:rsid w:val="00EF1456"/>
    <w:rsid w:val="00EF16AA"/>
    <w:rsid w:val="00EF1795"/>
    <w:rsid w:val="00EF2BE1"/>
    <w:rsid w:val="00EF2F8A"/>
    <w:rsid w:val="00EF3796"/>
    <w:rsid w:val="00EF3D2A"/>
    <w:rsid w:val="00EF4B96"/>
    <w:rsid w:val="00EF4BDD"/>
    <w:rsid w:val="00EF5D58"/>
    <w:rsid w:val="00EF62F3"/>
    <w:rsid w:val="00EF679C"/>
    <w:rsid w:val="00F001AD"/>
    <w:rsid w:val="00F005AC"/>
    <w:rsid w:val="00F012F2"/>
    <w:rsid w:val="00F02631"/>
    <w:rsid w:val="00F0309E"/>
    <w:rsid w:val="00F05A23"/>
    <w:rsid w:val="00F060F1"/>
    <w:rsid w:val="00F06512"/>
    <w:rsid w:val="00F06DA8"/>
    <w:rsid w:val="00F0751F"/>
    <w:rsid w:val="00F07E44"/>
    <w:rsid w:val="00F10117"/>
    <w:rsid w:val="00F1104F"/>
    <w:rsid w:val="00F12212"/>
    <w:rsid w:val="00F129E6"/>
    <w:rsid w:val="00F12AFF"/>
    <w:rsid w:val="00F13FED"/>
    <w:rsid w:val="00F14251"/>
    <w:rsid w:val="00F15A86"/>
    <w:rsid w:val="00F17B39"/>
    <w:rsid w:val="00F216DF"/>
    <w:rsid w:val="00F21C47"/>
    <w:rsid w:val="00F21CE6"/>
    <w:rsid w:val="00F229F2"/>
    <w:rsid w:val="00F22D35"/>
    <w:rsid w:val="00F2303F"/>
    <w:rsid w:val="00F2417C"/>
    <w:rsid w:val="00F246A4"/>
    <w:rsid w:val="00F24C38"/>
    <w:rsid w:val="00F25C1A"/>
    <w:rsid w:val="00F2602C"/>
    <w:rsid w:val="00F26143"/>
    <w:rsid w:val="00F27344"/>
    <w:rsid w:val="00F27685"/>
    <w:rsid w:val="00F27942"/>
    <w:rsid w:val="00F27972"/>
    <w:rsid w:val="00F316FF"/>
    <w:rsid w:val="00F31798"/>
    <w:rsid w:val="00F318A7"/>
    <w:rsid w:val="00F3211E"/>
    <w:rsid w:val="00F33002"/>
    <w:rsid w:val="00F37530"/>
    <w:rsid w:val="00F37D18"/>
    <w:rsid w:val="00F411B9"/>
    <w:rsid w:val="00F42941"/>
    <w:rsid w:val="00F44B14"/>
    <w:rsid w:val="00F46693"/>
    <w:rsid w:val="00F474A7"/>
    <w:rsid w:val="00F50784"/>
    <w:rsid w:val="00F50A22"/>
    <w:rsid w:val="00F5416D"/>
    <w:rsid w:val="00F54316"/>
    <w:rsid w:val="00F54463"/>
    <w:rsid w:val="00F54CBD"/>
    <w:rsid w:val="00F5562F"/>
    <w:rsid w:val="00F55AB1"/>
    <w:rsid w:val="00F5615C"/>
    <w:rsid w:val="00F56C06"/>
    <w:rsid w:val="00F577B2"/>
    <w:rsid w:val="00F5C915"/>
    <w:rsid w:val="00F60513"/>
    <w:rsid w:val="00F62131"/>
    <w:rsid w:val="00F6238D"/>
    <w:rsid w:val="00F628A6"/>
    <w:rsid w:val="00F62958"/>
    <w:rsid w:val="00F62CC2"/>
    <w:rsid w:val="00F65077"/>
    <w:rsid w:val="00F652B4"/>
    <w:rsid w:val="00F65339"/>
    <w:rsid w:val="00F66A7D"/>
    <w:rsid w:val="00F673B0"/>
    <w:rsid w:val="00F70790"/>
    <w:rsid w:val="00F71687"/>
    <w:rsid w:val="00F71E59"/>
    <w:rsid w:val="00F71EF0"/>
    <w:rsid w:val="00F72605"/>
    <w:rsid w:val="00F72BEB"/>
    <w:rsid w:val="00F733C6"/>
    <w:rsid w:val="00F74793"/>
    <w:rsid w:val="00F75624"/>
    <w:rsid w:val="00F75D77"/>
    <w:rsid w:val="00F763F6"/>
    <w:rsid w:val="00F76546"/>
    <w:rsid w:val="00F768FB"/>
    <w:rsid w:val="00F774B7"/>
    <w:rsid w:val="00F80C8C"/>
    <w:rsid w:val="00F82BF2"/>
    <w:rsid w:val="00F84022"/>
    <w:rsid w:val="00F8658C"/>
    <w:rsid w:val="00F90EE8"/>
    <w:rsid w:val="00F929DE"/>
    <w:rsid w:val="00F93240"/>
    <w:rsid w:val="00F937D6"/>
    <w:rsid w:val="00F94F53"/>
    <w:rsid w:val="00F95354"/>
    <w:rsid w:val="00F956AC"/>
    <w:rsid w:val="00F96CF1"/>
    <w:rsid w:val="00F97031"/>
    <w:rsid w:val="00F975DD"/>
    <w:rsid w:val="00FA0858"/>
    <w:rsid w:val="00FA118E"/>
    <w:rsid w:val="00FA1469"/>
    <w:rsid w:val="00FA18F0"/>
    <w:rsid w:val="00FA1D90"/>
    <w:rsid w:val="00FA1EE9"/>
    <w:rsid w:val="00FA353C"/>
    <w:rsid w:val="00FA3599"/>
    <w:rsid w:val="00FA379A"/>
    <w:rsid w:val="00FA409A"/>
    <w:rsid w:val="00FA4114"/>
    <w:rsid w:val="00FA4D93"/>
    <w:rsid w:val="00FA50CA"/>
    <w:rsid w:val="00FA5D37"/>
    <w:rsid w:val="00FA639E"/>
    <w:rsid w:val="00FA7886"/>
    <w:rsid w:val="00FA7A1C"/>
    <w:rsid w:val="00FB2CAD"/>
    <w:rsid w:val="00FB58FA"/>
    <w:rsid w:val="00FB6008"/>
    <w:rsid w:val="00FB75CE"/>
    <w:rsid w:val="00FB7D68"/>
    <w:rsid w:val="00FC0F3C"/>
    <w:rsid w:val="00FC15E3"/>
    <w:rsid w:val="00FC185A"/>
    <w:rsid w:val="00FC1BD1"/>
    <w:rsid w:val="00FC20EC"/>
    <w:rsid w:val="00FC2493"/>
    <w:rsid w:val="00FC311B"/>
    <w:rsid w:val="00FC447D"/>
    <w:rsid w:val="00FC4951"/>
    <w:rsid w:val="00FC51B6"/>
    <w:rsid w:val="00FC52DE"/>
    <w:rsid w:val="00FC6AEE"/>
    <w:rsid w:val="00FD044E"/>
    <w:rsid w:val="00FD0A21"/>
    <w:rsid w:val="00FD0A5F"/>
    <w:rsid w:val="00FD3B92"/>
    <w:rsid w:val="00FD3D10"/>
    <w:rsid w:val="00FD43A9"/>
    <w:rsid w:val="00FD43BB"/>
    <w:rsid w:val="00FD45D5"/>
    <w:rsid w:val="00FD47A3"/>
    <w:rsid w:val="00FD485C"/>
    <w:rsid w:val="00FD4FC7"/>
    <w:rsid w:val="00FD54A6"/>
    <w:rsid w:val="00FD6CFB"/>
    <w:rsid w:val="00FD7530"/>
    <w:rsid w:val="00FE002E"/>
    <w:rsid w:val="00FE0212"/>
    <w:rsid w:val="00FE0276"/>
    <w:rsid w:val="00FE28D4"/>
    <w:rsid w:val="00FE3625"/>
    <w:rsid w:val="00FE43C8"/>
    <w:rsid w:val="00FE4786"/>
    <w:rsid w:val="00FE48EB"/>
    <w:rsid w:val="00FE4DF2"/>
    <w:rsid w:val="00FE5006"/>
    <w:rsid w:val="00FE50F8"/>
    <w:rsid w:val="00FE5DA8"/>
    <w:rsid w:val="00FE60F7"/>
    <w:rsid w:val="00FF0BC8"/>
    <w:rsid w:val="00FF1B3D"/>
    <w:rsid w:val="00FF3FE3"/>
    <w:rsid w:val="00FF4029"/>
    <w:rsid w:val="00FF4520"/>
    <w:rsid w:val="00FF584F"/>
    <w:rsid w:val="00FF6635"/>
    <w:rsid w:val="0234BE41"/>
    <w:rsid w:val="03D7E89D"/>
    <w:rsid w:val="05190D6E"/>
    <w:rsid w:val="05AD26F6"/>
    <w:rsid w:val="06D7B91F"/>
    <w:rsid w:val="080D1F9F"/>
    <w:rsid w:val="097067EE"/>
    <w:rsid w:val="097D4C94"/>
    <w:rsid w:val="0F572EA3"/>
    <w:rsid w:val="127DFE17"/>
    <w:rsid w:val="12919B13"/>
    <w:rsid w:val="14564AB2"/>
    <w:rsid w:val="145F2B16"/>
    <w:rsid w:val="150F3F99"/>
    <w:rsid w:val="18FDA6C1"/>
    <w:rsid w:val="22E84ED6"/>
    <w:rsid w:val="24841F37"/>
    <w:rsid w:val="2685AD48"/>
    <w:rsid w:val="279170D3"/>
    <w:rsid w:val="27BBBFF9"/>
    <w:rsid w:val="27E62E35"/>
    <w:rsid w:val="30B27E17"/>
    <w:rsid w:val="31EFEA09"/>
    <w:rsid w:val="3356B042"/>
    <w:rsid w:val="3375600D"/>
    <w:rsid w:val="3576A471"/>
    <w:rsid w:val="363E00E8"/>
    <w:rsid w:val="374E77FA"/>
    <w:rsid w:val="3C8799FD"/>
    <w:rsid w:val="3E3A5AD3"/>
    <w:rsid w:val="3E4912CD"/>
    <w:rsid w:val="3FBF3ABF"/>
    <w:rsid w:val="415E0065"/>
    <w:rsid w:val="43A114E6"/>
    <w:rsid w:val="444936C2"/>
    <w:rsid w:val="44D40C51"/>
    <w:rsid w:val="4AC6DC28"/>
    <w:rsid w:val="4D058AE4"/>
    <w:rsid w:val="4D2ECECF"/>
    <w:rsid w:val="4E44556D"/>
    <w:rsid w:val="4E6DAED4"/>
    <w:rsid w:val="502F598D"/>
    <w:rsid w:val="5314ECD1"/>
    <w:rsid w:val="5366FA4F"/>
    <w:rsid w:val="540D4250"/>
    <w:rsid w:val="544D84C7"/>
    <w:rsid w:val="5502CAB0"/>
    <w:rsid w:val="5A0551B6"/>
    <w:rsid w:val="5B06D659"/>
    <w:rsid w:val="5C694546"/>
    <w:rsid w:val="5DD99A32"/>
    <w:rsid w:val="5E6C3EE6"/>
    <w:rsid w:val="5F6BACF7"/>
    <w:rsid w:val="640D490A"/>
    <w:rsid w:val="648ECEB3"/>
    <w:rsid w:val="662C56E2"/>
    <w:rsid w:val="673D4BF3"/>
    <w:rsid w:val="68E16B87"/>
    <w:rsid w:val="6DB90D89"/>
    <w:rsid w:val="6E7CD2F7"/>
    <w:rsid w:val="6F485DD8"/>
    <w:rsid w:val="70CB05DC"/>
    <w:rsid w:val="74A97A8F"/>
    <w:rsid w:val="7778775E"/>
    <w:rsid w:val="795A2867"/>
    <w:rsid w:val="7BE0377C"/>
    <w:rsid w:val="7E157D1F"/>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562AA"/>
  <w15:chartTrackingRefBased/>
  <w15:docId w15:val="{3186B536-8F14-47F0-97B9-C72F2BAE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8C9"/>
    <w:pPr>
      <w:suppressAutoHyphens/>
      <w:autoSpaceDN w:val="0"/>
      <w:textAlignment w:val="baseline"/>
    </w:pPr>
    <w:rPr>
      <w:rFonts w:ascii="Arial" w:hAnsi="Arial"/>
      <w:sz w:val="24"/>
      <w:szCs w:val="24"/>
      <w:lang w:val="en-US" w:eastAsia="en-US"/>
    </w:rPr>
  </w:style>
  <w:style w:type="paragraph" w:styleId="Heading1">
    <w:name w:val="heading 1"/>
    <w:basedOn w:val="Normal"/>
    <w:next w:val="Normal"/>
    <w:link w:val="Heading1Char"/>
    <w:uiPriority w:val="99"/>
    <w:qFormat/>
    <w:rsid w:val="004F68C9"/>
    <w:pPr>
      <w:keepNext/>
      <w:spacing w:before="240" w:after="60"/>
      <w:outlineLvl w:val="0"/>
    </w:pPr>
    <w:rPr>
      <w:rFonts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1B94"/>
    <w:rPr>
      <w:rFonts w:ascii="Calibri" w:eastAsia="Times New Roman" w:hAnsi="Calibri" w:cs="Times New Roman"/>
      <w:b/>
      <w:bCs/>
      <w:kern w:val="32"/>
      <w:sz w:val="32"/>
      <w:szCs w:val="32"/>
      <w:lang w:val="en-US"/>
    </w:rPr>
  </w:style>
  <w:style w:type="paragraph" w:styleId="BalloonText">
    <w:name w:val="Balloon Text"/>
    <w:basedOn w:val="Normal"/>
    <w:link w:val="BalloonTextChar"/>
    <w:uiPriority w:val="99"/>
    <w:semiHidden/>
    <w:rsid w:val="004F68C9"/>
    <w:rPr>
      <w:rFonts w:ascii="Tahoma" w:hAnsi="Tahoma" w:cs="Tahoma"/>
      <w:sz w:val="16"/>
      <w:szCs w:val="16"/>
    </w:rPr>
  </w:style>
  <w:style w:type="character" w:customStyle="1" w:styleId="BalloonTextChar">
    <w:name w:val="Balloon Text Char"/>
    <w:link w:val="BalloonText"/>
    <w:uiPriority w:val="99"/>
    <w:semiHidden/>
    <w:rsid w:val="00D91B94"/>
    <w:rPr>
      <w:rFonts w:ascii="Lucida Grande" w:hAnsi="Lucida Grande"/>
      <w:sz w:val="18"/>
      <w:szCs w:val="18"/>
      <w:lang w:val="en-US"/>
    </w:rPr>
  </w:style>
  <w:style w:type="paragraph" w:styleId="Footer">
    <w:name w:val="footer"/>
    <w:basedOn w:val="Normal"/>
    <w:link w:val="FooterChar"/>
    <w:uiPriority w:val="99"/>
    <w:rsid w:val="004F68C9"/>
    <w:pPr>
      <w:tabs>
        <w:tab w:val="center" w:pos="4320"/>
        <w:tab w:val="right" w:pos="8640"/>
      </w:tabs>
    </w:pPr>
  </w:style>
  <w:style w:type="character" w:customStyle="1" w:styleId="FooterChar">
    <w:name w:val="Footer Char"/>
    <w:link w:val="Footer"/>
    <w:uiPriority w:val="99"/>
    <w:rsid w:val="00866D64"/>
    <w:rPr>
      <w:rFonts w:ascii="Arial" w:hAnsi="Arial" w:cs="Times New Roman"/>
      <w:sz w:val="24"/>
      <w:lang w:val="en-US" w:eastAsia="en-US"/>
    </w:rPr>
  </w:style>
  <w:style w:type="table" w:styleId="TableGrid">
    <w:name w:val="Table Grid"/>
    <w:basedOn w:val="TableNormal"/>
    <w:uiPriority w:val="59"/>
    <w:rsid w:val="004B2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LMinutesTitle">
    <w:name w:val="RL Minutes Title"/>
    <w:basedOn w:val="Normal"/>
    <w:qFormat/>
    <w:rsid w:val="003B7CDC"/>
    <w:rPr>
      <w:rFonts w:cs="Arial"/>
      <w:b/>
      <w:u w:val="single"/>
    </w:rPr>
  </w:style>
  <w:style w:type="paragraph" w:customStyle="1" w:styleId="RLMinutesTableTitle">
    <w:name w:val="RL Minutes Table Title"/>
    <w:basedOn w:val="Normal"/>
    <w:qFormat/>
    <w:rsid w:val="003B7CDC"/>
    <w:rPr>
      <w:rFonts w:ascii="Arial Bold" w:hAnsi="Arial Bold" w:cs="Arial"/>
      <w:color w:val="8031A7"/>
      <w:sz w:val="22"/>
      <w:u w:val="single"/>
    </w:rPr>
  </w:style>
  <w:style w:type="paragraph" w:customStyle="1" w:styleId="RLMinutesTableText">
    <w:name w:val="RL Minutes Table Text"/>
    <w:basedOn w:val="Normal"/>
    <w:qFormat/>
    <w:rsid w:val="003B7CDC"/>
    <w:rPr>
      <w:rFonts w:ascii="Georgia" w:hAnsi="Georgia" w:cs="Arial"/>
      <w:sz w:val="22"/>
    </w:rPr>
  </w:style>
  <w:style w:type="paragraph" w:styleId="Header">
    <w:name w:val="header"/>
    <w:basedOn w:val="Normal"/>
    <w:link w:val="HeaderChar"/>
    <w:uiPriority w:val="99"/>
    <w:rsid w:val="009A2707"/>
    <w:pPr>
      <w:tabs>
        <w:tab w:val="center" w:pos="4513"/>
        <w:tab w:val="right" w:pos="9026"/>
      </w:tabs>
    </w:pPr>
  </w:style>
  <w:style w:type="character" w:customStyle="1" w:styleId="HeaderChar">
    <w:name w:val="Header Char"/>
    <w:link w:val="Header"/>
    <w:uiPriority w:val="99"/>
    <w:rsid w:val="009A2707"/>
    <w:rPr>
      <w:rFonts w:ascii="Arial" w:hAnsi="Arial"/>
      <w:sz w:val="24"/>
      <w:szCs w:val="24"/>
      <w:lang w:val="en-US" w:eastAsia="en-US"/>
    </w:rPr>
  </w:style>
  <w:style w:type="paragraph" w:styleId="ListParagraph">
    <w:name w:val="List Paragraph"/>
    <w:basedOn w:val="Normal"/>
    <w:uiPriority w:val="34"/>
    <w:qFormat/>
    <w:rsid w:val="00DC519C"/>
    <w:pPr>
      <w:suppressAutoHyphens w:val="0"/>
      <w:autoSpaceDN/>
      <w:ind w:left="720"/>
      <w:contextualSpacing/>
      <w:textAlignment w:val="auto"/>
    </w:pPr>
    <w:rPr>
      <w:rFonts w:cs="Arial"/>
      <w:color w:val="0000FF"/>
      <w:sz w:val="20"/>
      <w:szCs w:val="20"/>
      <w:lang w:val="en-GB" w:eastAsia="en-GB"/>
    </w:rPr>
  </w:style>
  <w:style w:type="character" w:styleId="CommentReference">
    <w:name w:val="annotation reference"/>
    <w:uiPriority w:val="99"/>
    <w:semiHidden/>
    <w:unhideWhenUsed/>
    <w:rsid w:val="00C04561"/>
    <w:rPr>
      <w:sz w:val="16"/>
      <w:szCs w:val="16"/>
    </w:rPr>
  </w:style>
  <w:style w:type="paragraph" w:styleId="CommentText">
    <w:name w:val="annotation text"/>
    <w:basedOn w:val="Normal"/>
    <w:link w:val="CommentTextChar"/>
    <w:uiPriority w:val="99"/>
    <w:unhideWhenUsed/>
    <w:rsid w:val="00C04561"/>
    <w:rPr>
      <w:sz w:val="20"/>
      <w:szCs w:val="20"/>
    </w:rPr>
  </w:style>
  <w:style w:type="character" w:customStyle="1" w:styleId="CommentTextChar">
    <w:name w:val="Comment Text Char"/>
    <w:link w:val="CommentText"/>
    <w:uiPriority w:val="99"/>
    <w:rsid w:val="00C04561"/>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C04561"/>
    <w:rPr>
      <w:b/>
      <w:bCs/>
    </w:rPr>
  </w:style>
  <w:style w:type="character" w:customStyle="1" w:styleId="CommentSubjectChar">
    <w:name w:val="Comment Subject Char"/>
    <w:link w:val="CommentSubject"/>
    <w:uiPriority w:val="99"/>
    <w:semiHidden/>
    <w:rsid w:val="00C04561"/>
    <w:rPr>
      <w:rFonts w:ascii="Arial" w:hAnsi="Arial"/>
      <w:b/>
      <w:bCs/>
      <w:lang w:val="en-US" w:eastAsia="en-US"/>
    </w:rPr>
  </w:style>
  <w:style w:type="character" w:styleId="Hyperlink">
    <w:name w:val="Hyperlink"/>
    <w:uiPriority w:val="99"/>
    <w:unhideWhenUsed/>
    <w:rsid w:val="00D13893"/>
    <w:rPr>
      <w:color w:val="0000FF"/>
      <w:u w:val="single"/>
    </w:rPr>
  </w:style>
  <w:style w:type="paragraph" w:styleId="NormalWeb">
    <w:name w:val="Normal (Web)"/>
    <w:basedOn w:val="Normal"/>
    <w:uiPriority w:val="99"/>
    <w:semiHidden/>
    <w:unhideWhenUsed/>
    <w:rsid w:val="00670092"/>
    <w:pPr>
      <w:suppressAutoHyphens w:val="0"/>
      <w:autoSpaceDN/>
      <w:spacing w:after="300" w:line="360" w:lineRule="atLeast"/>
      <w:textAlignment w:val="auto"/>
    </w:pPr>
    <w:rPr>
      <w:rFonts w:ascii="Times New Roman" w:hAnsi="Times New Roman"/>
      <w:lang w:val="en-GB" w:eastAsia="en-GB"/>
    </w:rPr>
  </w:style>
  <w:style w:type="paragraph" w:styleId="Revision">
    <w:name w:val="Revision"/>
    <w:hidden/>
    <w:uiPriority w:val="99"/>
    <w:semiHidden/>
    <w:rsid w:val="00132CDA"/>
    <w:rPr>
      <w:rFonts w:ascii="Arial" w:hAnsi="Arial"/>
      <w:sz w:val="24"/>
      <w:szCs w:val="24"/>
      <w:lang w:val="en-US" w:eastAsia="en-US"/>
    </w:rPr>
  </w:style>
  <w:style w:type="paragraph" w:customStyle="1" w:styleId="Bullet1">
    <w:name w:val="~Bullet1"/>
    <w:basedOn w:val="Normal"/>
    <w:uiPriority w:val="1"/>
    <w:qFormat/>
    <w:rsid w:val="004A250B"/>
    <w:pPr>
      <w:numPr>
        <w:numId w:val="1"/>
      </w:numPr>
      <w:suppressAutoHyphens w:val="0"/>
      <w:autoSpaceDN/>
      <w:spacing w:before="60" w:after="60" w:line="264" w:lineRule="auto"/>
      <w:jc w:val="both"/>
      <w:textAlignment w:val="auto"/>
    </w:pPr>
    <w:rPr>
      <w:rFonts w:ascii="Georgia" w:eastAsia="Calibri" w:hAnsi="Georgia"/>
      <w:color w:val="000000"/>
      <w:sz w:val="18"/>
      <w:szCs w:val="20"/>
      <w:lang w:val="en-GB" w:eastAsia="zh-CN"/>
    </w:rPr>
  </w:style>
  <w:style w:type="paragraph" w:customStyle="1" w:styleId="Bullet2">
    <w:name w:val="~Bullet2"/>
    <w:basedOn w:val="Normal"/>
    <w:uiPriority w:val="1"/>
    <w:qFormat/>
    <w:rsid w:val="004A250B"/>
    <w:pPr>
      <w:numPr>
        <w:ilvl w:val="1"/>
        <w:numId w:val="1"/>
      </w:numPr>
      <w:tabs>
        <w:tab w:val="clear" w:pos="680"/>
      </w:tabs>
      <w:suppressAutoHyphens w:val="0"/>
      <w:autoSpaceDN/>
      <w:spacing w:before="60" w:after="60" w:line="264" w:lineRule="auto"/>
      <w:ind w:left="1440" w:hanging="360"/>
      <w:jc w:val="both"/>
      <w:textAlignment w:val="auto"/>
    </w:pPr>
    <w:rPr>
      <w:rFonts w:ascii="Georgia" w:eastAsia="SimSun" w:hAnsi="Georgia"/>
      <w:color w:val="000000"/>
      <w:sz w:val="18"/>
      <w:szCs w:val="20"/>
      <w:lang w:val="en-GB" w:eastAsia="zh-CN"/>
    </w:rPr>
  </w:style>
  <w:style w:type="paragraph" w:customStyle="1" w:styleId="Bullet3">
    <w:name w:val="~Bullet3"/>
    <w:basedOn w:val="Normal"/>
    <w:uiPriority w:val="1"/>
    <w:qFormat/>
    <w:rsid w:val="004A250B"/>
    <w:pPr>
      <w:numPr>
        <w:ilvl w:val="2"/>
        <w:numId w:val="1"/>
      </w:numPr>
      <w:tabs>
        <w:tab w:val="clear" w:pos="1021"/>
      </w:tabs>
      <w:suppressAutoHyphens w:val="0"/>
      <w:autoSpaceDN/>
      <w:spacing w:before="60" w:after="60" w:line="264" w:lineRule="auto"/>
      <w:ind w:left="2160" w:hanging="360"/>
      <w:jc w:val="both"/>
      <w:textAlignment w:val="auto"/>
    </w:pPr>
    <w:rPr>
      <w:rFonts w:ascii="Georgia" w:eastAsia="SimSun" w:hAnsi="Georgia"/>
      <w:color w:val="000000"/>
      <w:sz w:val="18"/>
      <w:szCs w:val="20"/>
      <w:lang w:val="en-GB" w:eastAsia="zh-CN"/>
    </w:rPr>
  </w:style>
  <w:style w:type="character" w:styleId="Mention">
    <w:name w:val="Mention"/>
    <w:basedOn w:val="DefaultParagraphFont"/>
    <w:uiPriority w:val="99"/>
    <w:unhideWhenUsed/>
    <w:rsid w:val="002038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87420">
      <w:bodyDiv w:val="1"/>
      <w:marLeft w:val="0"/>
      <w:marRight w:val="0"/>
      <w:marTop w:val="0"/>
      <w:marBottom w:val="0"/>
      <w:divBdr>
        <w:top w:val="none" w:sz="0" w:space="0" w:color="auto"/>
        <w:left w:val="none" w:sz="0" w:space="0" w:color="auto"/>
        <w:bottom w:val="none" w:sz="0" w:space="0" w:color="auto"/>
        <w:right w:val="none" w:sz="0" w:space="0" w:color="auto"/>
      </w:divBdr>
    </w:div>
    <w:div w:id="222102644">
      <w:bodyDiv w:val="1"/>
      <w:marLeft w:val="0"/>
      <w:marRight w:val="0"/>
      <w:marTop w:val="0"/>
      <w:marBottom w:val="0"/>
      <w:divBdr>
        <w:top w:val="none" w:sz="0" w:space="0" w:color="auto"/>
        <w:left w:val="none" w:sz="0" w:space="0" w:color="auto"/>
        <w:bottom w:val="none" w:sz="0" w:space="0" w:color="auto"/>
        <w:right w:val="none" w:sz="0" w:space="0" w:color="auto"/>
      </w:divBdr>
    </w:div>
    <w:div w:id="607660473">
      <w:bodyDiv w:val="1"/>
      <w:marLeft w:val="0"/>
      <w:marRight w:val="0"/>
      <w:marTop w:val="0"/>
      <w:marBottom w:val="0"/>
      <w:divBdr>
        <w:top w:val="none" w:sz="0" w:space="0" w:color="auto"/>
        <w:left w:val="none" w:sz="0" w:space="0" w:color="auto"/>
        <w:bottom w:val="none" w:sz="0" w:space="0" w:color="auto"/>
        <w:right w:val="none" w:sz="0" w:space="0" w:color="auto"/>
      </w:divBdr>
    </w:div>
    <w:div w:id="661005658">
      <w:bodyDiv w:val="1"/>
      <w:marLeft w:val="0"/>
      <w:marRight w:val="0"/>
      <w:marTop w:val="0"/>
      <w:marBottom w:val="0"/>
      <w:divBdr>
        <w:top w:val="none" w:sz="0" w:space="0" w:color="auto"/>
        <w:left w:val="none" w:sz="0" w:space="0" w:color="auto"/>
        <w:bottom w:val="none" w:sz="0" w:space="0" w:color="auto"/>
        <w:right w:val="none" w:sz="0" w:space="0" w:color="auto"/>
      </w:divBdr>
    </w:div>
    <w:div w:id="779033514">
      <w:bodyDiv w:val="1"/>
      <w:marLeft w:val="0"/>
      <w:marRight w:val="0"/>
      <w:marTop w:val="0"/>
      <w:marBottom w:val="0"/>
      <w:divBdr>
        <w:top w:val="none" w:sz="0" w:space="0" w:color="auto"/>
        <w:left w:val="none" w:sz="0" w:space="0" w:color="auto"/>
        <w:bottom w:val="none" w:sz="0" w:space="0" w:color="auto"/>
        <w:right w:val="none" w:sz="0" w:space="0" w:color="auto"/>
      </w:divBdr>
    </w:div>
    <w:div w:id="847216015">
      <w:bodyDiv w:val="1"/>
      <w:marLeft w:val="0"/>
      <w:marRight w:val="0"/>
      <w:marTop w:val="0"/>
      <w:marBottom w:val="0"/>
      <w:divBdr>
        <w:top w:val="none" w:sz="0" w:space="0" w:color="auto"/>
        <w:left w:val="none" w:sz="0" w:space="0" w:color="auto"/>
        <w:bottom w:val="none" w:sz="0" w:space="0" w:color="auto"/>
        <w:right w:val="none" w:sz="0" w:space="0" w:color="auto"/>
      </w:divBdr>
    </w:div>
    <w:div w:id="915554031">
      <w:bodyDiv w:val="1"/>
      <w:marLeft w:val="0"/>
      <w:marRight w:val="0"/>
      <w:marTop w:val="0"/>
      <w:marBottom w:val="0"/>
      <w:divBdr>
        <w:top w:val="none" w:sz="0" w:space="0" w:color="auto"/>
        <w:left w:val="none" w:sz="0" w:space="0" w:color="auto"/>
        <w:bottom w:val="none" w:sz="0" w:space="0" w:color="auto"/>
        <w:right w:val="none" w:sz="0" w:space="0" w:color="auto"/>
      </w:divBdr>
    </w:div>
    <w:div w:id="951325686">
      <w:bodyDiv w:val="1"/>
      <w:marLeft w:val="0"/>
      <w:marRight w:val="0"/>
      <w:marTop w:val="0"/>
      <w:marBottom w:val="0"/>
      <w:divBdr>
        <w:top w:val="none" w:sz="0" w:space="0" w:color="auto"/>
        <w:left w:val="none" w:sz="0" w:space="0" w:color="auto"/>
        <w:bottom w:val="none" w:sz="0" w:space="0" w:color="auto"/>
        <w:right w:val="none" w:sz="0" w:space="0" w:color="auto"/>
      </w:divBdr>
    </w:div>
    <w:div w:id="1056396903">
      <w:bodyDiv w:val="1"/>
      <w:marLeft w:val="0"/>
      <w:marRight w:val="0"/>
      <w:marTop w:val="0"/>
      <w:marBottom w:val="0"/>
      <w:divBdr>
        <w:top w:val="none" w:sz="0" w:space="0" w:color="auto"/>
        <w:left w:val="none" w:sz="0" w:space="0" w:color="auto"/>
        <w:bottom w:val="none" w:sz="0" w:space="0" w:color="auto"/>
        <w:right w:val="none" w:sz="0" w:space="0" w:color="auto"/>
      </w:divBdr>
    </w:div>
    <w:div w:id="1381173612">
      <w:bodyDiv w:val="1"/>
      <w:marLeft w:val="0"/>
      <w:marRight w:val="0"/>
      <w:marTop w:val="0"/>
      <w:marBottom w:val="0"/>
      <w:divBdr>
        <w:top w:val="none" w:sz="0" w:space="0" w:color="auto"/>
        <w:left w:val="none" w:sz="0" w:space="0" w:color="auto"/>
        <w:bottom w:val="none" w:sz="0" w:space="0" w:color="auto"/>
        <w:right w:val="none" w:sz="0" w:space="0" w:color="auto"/>
      </w:divBdr>
    </w:div>
    <w:div w:id="1737898250">
      <w:bodyDiv w:val="1"/>
      <w:marLeft w:val="0"/>
      <w:marRight w:val="0"/>
      <w:marTop w:val="0"/>
      <w:marBottom w:val="0"/>
      <w:divBdr>
        <w:top w:val="none" w:sz="0" w:space="0" w:color="auto"/>
        <w:left w:val="none" w:sz="0" w:space="0" w:color="auto"/>
        <w:bottom w:val="none" w:sz="0" w:space="0" w:color="auto"/>
        <w:right w:val="none" w:sz="0" w:space="0" w:color="auto"/>
      </w:divBdr>
    </w:div>
    <w:div w:id="1753356126">
      <w:bodyDiv w:val="1"/>
      <w:marLeft w:val="0"/>
      <w:marRight w:val="0"/>
      <w:marTop w:val="0"/>
      <w:marBottom w:val="0"/>
      <w:divBdr>
        <w:top w:val="none" w:sz="0" w:space="0" w:color="auto"/>
        <w:left w:val="none" w:sz="0" w:space="0" w:color="auto"/>
        <w:bottom w:val="none" w:sz="0" w:space="0" w:color="auto"/>
        <w:right w:val="none" w:sz="0" w:space="0" w:color="auto"/>
      </w:divBdr>
    </w:div>
    <w:div w:id="1800764410">
      <w:bodyDiv w:val="1"/>
      <w:marLeft w:val="0"/>
      <w:marRight w:val="0"/>
      <w:marTop w:val="0"/>
      <w:marBottom w:val="0"/>
      <w:divBdr>
        <w:top w:val="none" w:sz="0" w:space="0" w:color="auto"/>
        <w:left w:val="none" w:sz="0" w:space="0" w:color="auto"/>
        <w:bottom w:val="none" w:sz="0" w:space="0" w:color="auto"/>
        <w:right w:val="none" w:sz="0" w:space="0" w:color="auto"/>
      </w:divBdr>
    </w:div>
    <w:div w:id="1859856780">
      <w:bodyDiv w:val="1"/>
      <w:marLeft w:val="0"/>
      <w:marRight w:val="0"/>
      <w:marTop w:val="0"/>
      <w:marBottom w:val="0"/>
      <w:divBdr>
        <w:top w:val="none" w:sz="0" w:space="0" w:color="auto"/>
        <w:left w:val="none" w:sz="0" w:space="0" w:color="auto"/>
        <w:bottom w:val="none" w:sz="0" w:space="0" w:color="auto"/>
        <w:right w:val="none" w:sz="0" w:space="0" w:color="auto"/>
      </w:divBdr>
    </w:div>
    <w:div w:id="2001077748">
      <w:bodyDiv w:val="1"/>
      <w:marLeft w:val="0"/>
      <w:marRight w:val="0"/>
      <w:marTop w:val="0"/>
      <w:marBottom w:val="0"/>
      <w:divBdr>
        <w:top w:val="none" w:sz="0" w:space="0" w:color="auto"/>
        <w:left w:val="none" w:sz="0" w:space="0" w:color="auto"/>
        <w:bottom w:val="none" w:sz="0" w:space="0" w:color="auto"/>
        <w:right w:val="none" w:sz="0" w:space="0" w:color="auto"/>
      </w:divBdr>
    </w:div>
    <w:div w:id="207939748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racha\Desktop\Docs\dotm\Minut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FE2C8FAA6A17459055C581338A22E9" ma:contentTypeVersion="10" ma:contentTypeDescription="Create a new document." ma:contentTypeScope="" ma:versionID="0ea2ac891537202983f8d2f15968af1c">
  <xsd:schema xmlns:xsd="http://www.w3.org/2001/XMLSchema" xmlns:xs="http://www.w3.org/2001/XMLSchema" xmlns:p="http://schemas.microsoft.com/office/2006/metadata/properties" xmlns:ns2="6e88b96d-3954-49e3-9a2d-0a515d3b428b" targetNamespace="http://schemas.microsoft.com/office/2006/metadata/properties" ma:root="true" ma:fieldsID="0ba1800363606c7041402d84648876ab" ns2:_="">
    <xsd:import namespace="6e88b96d-3954-49e3-9a2d-0a515d3b42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8b96d-3954-49e3-9a2d-0a515d3b4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5ee8198-762c-4bd1-b30a-bab78049205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88b96d-3954-49e3-9a2d-0a515d3b428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764D1-56EF-446D-B5AB-0F24AE92EA14}"/>
</file>

<file path=customXml/itemProps2.xml><?xml version="1.0" encoding="utf-8"?>
<ds:datastoreItem xmlns:ds="http://schemas.openxmlformats.org/officeDocument/2006/customXml" ds:itemID="{1A9AED34-3286-4859-9DD6-8262EC103942}">
  <ds:schemaRefs>
    <ds:schemaRef ds:uri="http://schemas.microsoft.com/sharepoint/v3/contenttype/forms"/>
  </ds:schemaRefs>
</ds:datastoreItem>
</file>

<file path=customXml/itemProps3.xml><?xml version="1.0" encoding="utf-8"?>
<ds:datastoreItem xmlns:ds="http://schemas.openxmlformats.org/officeDocument/2006/customXml" ds:itemID="{E12C0958-EE0D-4BB1-9352-1DD924F5C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7812DE-2086-4877-BDB0-B74937E09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Template>
  <TotalTime>1</TotalTime>
  <Pages>3</Pages>
  <Words>1149</Words>
  <Characters>6554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Confirmation of receipt of reference</vt:lpstr>
    </vt:vector>
  </TitlesOfParts>
  <Company>Royal London Asset Management</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Confirmation of receipt of reference</dc:title>
  <dc:subject>subject</dc:subject>
  <dc:creator>Bracha, Monika</dc:creator>
  <cp:keywords/>
  <dc:description>[Recipient Name]</dc:description>
  <cp:lastModifiedBy>Kenneth Scott</cp:lastModifiedBy>
  <cp:revision>2</cp:revision>
  <cp:lastPrinted>2019-12-16T07:21:00Z</cp:lastPrinted>
  <dcterms:created xsi:type="dcterms:W3CDTF">2024-02-20T15:01:00Z</dcterms:created>
  <dcterms:modified xsi:type="dcterms:W3CDTF">2024-02-20T15:01:00Z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TC010175061033</vt:lpwstr>
  </property>
  <property fmtid="{D5CDD505-2E9C-101B-9397-08002B2CF9AE}" pid="3" name="MSIP_Label_f2cf71fe-324a-4168-92d9-4bbd2fb479e7_Enabled">
    <vt:lpwstr>true</vt:lpwstr>
  </property>
  <property fmtid="{D5CDD505-2E9C-101B-9397-08002B2CF9AE}" pid="4" name="MSIP_Label_f2cf71fe-324a-4168-92d9-4bbd2fb479e7_SetDate">
    <vt:lpwstr>2022-09-23T09:43:54Z</vt:lpwstr>
  </property>
  <property fmtid="{D5CDD505-2E9C-101B-9397-08002B2CF9AE}" pid="5" name="MSIP_Label_f2cf71fe-324a-4168-92d9-4bbd2fb479e7_Method">
    <vt:lpwstr>Privileged</vt:lpwstr>
  </property>
  <property fmtid="{D5CDD505-2E9C-101B-9397-08002B2CF9AE}" pid="6" name="MSIP_Label_f2cf71fe-324a-4168-92d9-4bbd2fb479e7_Name">
    <vt:lpwstr>Confidential - No Restrictions</vt:lpwstr>
  </property>
  <property fmtid="{D5CDD505-2E9C-101B-9397-08002B2CF9AE}" pid="7" name="MSIP_Label_f2cf71fe-324a-4168-92d9-4bbd2fb479e7_SiteId">
    <vt:lpwstr>f9daae82-4727-4163-93b9-2214828e3dba</vt:lpwstr>
  </property>
  <property fmtid="{D5CDD505-2E9C-101B-9397-08002B2CF9AE}" pid="8" name="MSIP_Label_f2cf71fe-324a-4168-92d9-4bbd2fb479e7_ActionId">
    <vt:lpwstr>52e5afee-94cf-4979-a509-e7ee73c824a8</vt:lpwstr>
  </property>
  <property fmtid="{D5CDD505-2E9C-101B-9397-08002B2CF9AE}" pid="9" name="MSIP_Label_f2cf71fe-324a-4168-92d9-4bbd2fb479e7_ContentBits">
    <vt:lpwstr>0</vt:lpwstr>
  </property>
</Properties>
</file>