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4940"/>
        <w:gridCol w:w="4130"/>
      </w:tblGrid>
      <w:tr w:rsidR="00DE1CEF" w14:paraId="2C632FD0" w14:textId="77777777" w:rsidTr="00572B6A">
        <w:tc>
          <w:tcPr>
            <w:tcW w:w="9070" w:type="dxa"/>
            <w:gridSpan w:val="2"/>
            <w:shd w:val="clear" w:color="auto" w:fill="FFFFFF" w:themeFill="background1"/>
          </w:tcPr>
          <w:p w14:paraId="121AE22A" w14:textId="550D1FAB" w:rsidR="00DE1CEF" w:rsidRDefault="00C87B71" w:rsidP="005C537B">
            <w:pPr>
              <w:pStyle w:val="NoSpacing"/>
            </w:pPr>
            <w:bookmarkStart w:id="0" w:name="_Hlk41991412"/>
            <w:r>
              <w:rPr>
                <w:noProof/>
              </w:rPr>
              <w:drawing>
                <wp:inline distT="0" distB="0" distL="0" distR="0" wp14:anchorId="7384C50D" wp14:editId="6AD13D74">
                  <wp:extent cx="5759449" cy="132910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59449" cy="1329103"/>
                          </a:xfrm>
                          <a:prstGeom prst="rect">
                            <a:avLst/>
                          </a:prstGeom>
                        </pic:spPr>
                      </pic:pic>
                    </a:graphicData>
                  </a:graphic>
                </wp:inline>
              </w:drawing>
            </w:r>
          </w:p>
        </w:tc>
      </w:tr>
      <w:tr w:rsidR="00DE1CEF" w14:paraId="25E12ACF" w14:textId="77777777" w:rsidTr="00572B6A">
        <w:tc>
          <w:tcPr>
            <w:tcW w:w="9070" w:type="dxa"/>
            <w:gridSpan w:val="2"/>
            <w:shd w:val="clear" w:color="auto" w:fill="FFFFFF" w:themeFill="background1"/>
            <w:tcMar>
              <w:top w:w="567" w:type="dxa"/>
              <w:left w:w="284" w:type="dxa"/>
              <w:bottom w:w="567" w:type="dxa"/>
              <w:right w:w="284" w:type="dxa"/>
            </w:tcMar>
          </w:tcPr>
          <w:p w14:paraId="71D5C56A" w14:textId="77777777" w:rsidR="009B4BC8" w:rsidRPr="00572B6A" w:rsidRDefault="009B4BC8" w:rsidP="004931B6">
            <w:pPr>
              <w:pStyle w:val="Heading1"/>
              <w:rPr>
                <w:sz w:val="28"/>
                <w:szCs w:val="28"/>
              </w:rPr>
            </w:pPr>
            <w:r w:rsidRPr="00572B6A">
              <w:rPr>
                <w:color w:val="auto"/>
                <w:sz w:val="28"/>
                <w:szCs w:val="28"/>
              </w:rPr>
              <w:t xml:space="preserve">Dear </w:t>
            </w:r>
            <w:r w:rsidRPr="00572B6A">
              <w:rPr>
                <w:color w:val="auto"/>
                <w:sz w:val="28"/>
                <w:szCs w:val="28"/>
                <w:highlight w:val="yellow"/>
              </w:rPr>
              <w:t>[insert name of employee],</w:t>
            </w:r>
          </w:p>
          <w:p w14:paraId="57C0F679" w14:textId="77777777" w:rsidR="00572B6A" w:rsidRDefault="00572B6A" w:rsidP="00460508">
            <w:pPr>
              <w:rPr>
                <w:rFonts w:ascii="Georgia" w:hAnsi="Georgia"/>
              </w:rPr>
            </w:pPr>
            <w:r w:rsidRPr="00572B6A">
              <w:rPr>
                <w:rFonts w:ascii="Georgia" w:hAnsi="Georgia"/>
              </w:rPr>
              <w:t xml:space="preserve">Royal London could help you get on top of your finances with their </w:t>
            </w:r>
            <w:r w:rsidRPr="00572B6A">
              <w:rPr>
                <w:rFonts w:ascii="Georgia" w:hAnsi="Georgia"/>
                <w:b/>
                <w:bCs/>
              </w:rPr>
              <w:t>financial wellbeing service</w:t>
            </w:r>
            <w:r w:rsidRPr="00572B6A">
              <w:rPr>
                <w:rFonts w:ascii="Georgia" w:hAnsi="Georgia"/>
              </w:rPr>
              <w:t>.</w:t>
            </w:r>
          </w:p>
          <w:p w14:paraId="6F930103" w14:textId="0D10C778" w:rsidR="006C63B2" w:rsidRPr="006C63B2" w:rsidRDefault="00AB73AD" w:rsidP="00460508">
            <w:r w:rsidRPr="00572B6A">
              <w:rPr>
                <w:rFonts w:ascii="Georgia" w:hAnsi="Georgia"/>
              </w:rPr>
              <w:t>The service</w:t>
            </w:r>
            <w:r w:rsidR="00CA0BD8" w:rsidRPr="00572B6A">
              <w:rPr>
                <w:rFonts w:ascii="Georgia" w:hAnsi="Georgia"/>
                <w:b/>
                <w:bCs/>
              </w:rPr>
              <w:t xml:space="preserve"> </w:t>
            </w:r>
            <w:r w:rsidR="002E4D7C" w:rsidRPr="00572B6A">
              <w:rPr>
                <w:rFonts w:ascii="Georgia" w:hAnsi="Georgia"/>
              </w:rPr>
              <w:t>is d</w:t>
            </w:r>
            <w:r w:rsidR="006C63B2" w:rsidRPr="00572B6A">
              <w:rPr>
                <w:rFonts w:ascii="Georgia" w:hAnsi="Georgia"/>
              </w:rPr>
              <w:t xml:space="preserve">esigned to guide, support and inspire you to </w:t>
            </w:r>
            <w:r w:rsidRPr="00572B6A">
              <w:rPr>
                <w:rFonts w:ascii="Georgia" w:hAnsi="Georgia"/>
              </w:rPr>
              <w:t>help take control of your financial future.</w:t>
            </w:r>
          </w:p>
          <w:p w14:paraId="38352827" w14:textId="0E86D9B6" w:rsidR="008E2C95" w:rsidRPr="00E4174A" w:rsidRDefault="00DC11FC" w:rsidP="008E2C95">
            <w:pPr>
              <w:pStyle w:val="Heading2"/>
              <w:rPr>
                <w:rStyle w:val="Heading2Char"/>
              </w:rPr>
            </w:pPr>
            <w:r>
              <w:rPr>
                <w:rStyle w:val="Heading2Char"/>
                <w:b/>
                <w:bCs/>
              </w:rPr>
              <w:t>Guidance t</w:t>
            </w:r>
            <w:r w:rsidR="008A3805">
              <w:rPr>
                <w:rStyle w:val="Heading2Char"/>
                <w:b/>
                <w:bCs/>
              </w:rPr>
              <w:t>ailored to you</w:t>
            </w:r>
          </w:p>
          <w:p w14:paraId="61C56F99" w14:textId="26EC916D" w:rsidR="00DE375D" w:rsidRPr="00DE375D" w:rsidRDefault="00D260F5" w:rsidP="00DE375D">
            <w:pPr>
              <w:rPr>
                <w:rFonts w:ascii="Georgia" w:hAnsi="Georgia"/>
              </w:rPr>
            </w:pPr>
            <w:r w:rsidRPr="00D260F5">
              <w:rPr>
                <w:rFonts w:ascii="Georgia" w:hAnsi="Georgia"/>
              </w:rPr>
              <w:t>The service offers guides, videos and content specific to your financial needs and includes</w:t>
            </w:r>
            <w:r w:rsidR="00DE375D" w:rsidRPr="00DE375D">
              <w:rPr>
                <w:rFonts w:ascii="Georgia" w:hAnsi="Georgia"/>
              </w:rPr>
              <w:t>:</w:t>
            </w:r>
          </w:p>
          <w:p w14:paraId="20BF9A56" w14:textId="56929577" w:rsidR="00DE375D" w:rsidRPr="00DE375D" w:rsidRDefault="00DE375D" w:rsidP="00DE375D">
            <w:pPr>
              <w:pStyle w:val="ListParagraph"/>
              <w:numPr>
                <w:ilvl w:val="0"/>
                <w:numId w:val="2"/>
              </w:numPr>
              <w:rPr>
                <w:rFonts w:ascii="Georgia" w:hAnsi="Georgia"/>
              </w:rPr>
            </w:pPr>
            <w:r w:rsidRPr="00DE375D">
              <w:rPr>
                <w:rFonts w:ascii="Georgia" w:hAnsi="Georgia"/>
                <w:b/>
                <w:bCs/>
              </w:rPr>
              <w:t>Guidance on topics like</w:t>
            </w:r>
            <w:r w:rsidRPr="00DE375D">
              <w:rPr>
                <w:rFonts w:ascii="Georgia" w:hAnsi="Georgia"/>
              </w:rPr>
              <w:t xml:space="preserve"> savings, pensions and debt</w:t>
            </w:r>
            <w:r w:rsidR="00D260F5">
              <w:rPr>
                <w:rFonts w:ascii="Georgia" w:hAnsi="Georgia"/>
              </w:rPr>
              <w:t>.</w:t>
            </w:r>
          </w:p>
          <w:p w14:paraId="71909EE5" w14:textId="507CE6EC" w:rsidR="00DE375D" w:rsidRPr="00DE375D" w:rsidRDefault="00D260F5" w:rsidP="00DE375D">
            <w:pPr>
              <w:pStyle w:val="ListParagraph"/>
              <w:numPr>
                <w:ilvl w:val="0"/>
                <w:numId w:val="2"/>
              </w:numPr>
              <w:rPr>
                <w:rFonts w:ascii="Georgia" w:hAnsi="Georgia"/>
              </w:rPr>
            </w:pPr>
            <w:r>
              <w:rPr>
                <w:rFonts w:ascii="Georgia" w:hAnsi="Georgia"/>
                <w:b/>
                <w:bCs/>
              </w:rPr>
              <w:t>A b</w:t>
            </w:r>
            <w:r w:rsidR="00DE375D" w:rsidRPr="00DE375D">
              <w:rPr>
                <w:rFonts w:ascii="Georgia" w:hAnsi="Georgia"/>
                <w:b/>
                <w:bCs/>
              </w:rPr>
              <w:t>enefits calculator</w:t>
            </w:r>
            <w:r w:rsidR="00DE375D" w:rsidRPr="00DE375D">
              <w:rPr>
                <w:rFonts w:ascii="Georgia" w:hAnsi="Georgia"/>
              </w:rPr>
              <w:t xml:space="preserve"> – see what benefits you may be eligible for and how to apply for them</w:t>
            </w:r>
            <w:r>
              <w:rPr>
                <w:rFonts w:ascii="Georgia" w:hAnsi="Georgia"/>
              </w:rPr>
              <w:t>.</w:t>
            </w:r>
          </w:p>
          <w:p w14:paraId="542CA63C" w14:textId="755413A2" w:rsidR="00DE375D" w:rsidRPr="00DE375D" w:rsidRDefault="00D260F5" w:rsidP="00DE375D">
            <w:pPr>
              <w:pStyle w:val="ListParagraph"/>
              <w:numPr>
                <w:ilvl w:val="0"/>
                <w:numId w:val="2"/>
              </w:numPr>
              <w:rPr>
                <w:rFonts w:ascii="Georgia" w:hAnsi="Georgia"/>
              </w:rPr>
            </w:pPr>
            <w:r w:rsidRPr="00D260F5">
              <w:rPr>
                <w:rFonts w:ascii="Georgia" w:hAnsi="Georgia"/>
                <w:b/>
                <w:bCs/>
              </w:rPr>
              <w:t>A collection of helpful articles and tools</w:t>
            </w:r>
            <w:r>
              <w:rPr>
                <w:rFonts w:ascii="Georgia" w:hAnsi="Georgia"/>
                <w:b/>
                <w:bCs/>
              </w:rPr>
              <w:t xml:space="preserve"> </w:t>
            </w:r>
            <w:r w:rsidR="00DE375D" w:rsidRPr="00DE375D">
              <w:rPr>
                <w:rFonts w:ascii="Georgia" w:hAnsi="Georgia"/>
              </w:rPr>
              <w:t>– to help you plan for life’s milestones like buying your first home</w:t>
            </w:r>
            <w:r w:rsidR="00687DD1">
              <w:rPr>
                <w:rFonts w:ascii="Georgia" w:hAnsi="Georgia"/>
              </w:rPr>
              <w:t>.</w:t>
            </w:r>
          </w:p>
          <w:p w14:paraId="4FF22D21" w14:textId="5F8C510E" w:rsidR="00DE375D" w:rsidRPr="00DE375D" w:rsidRDefault="00DE375D" w:rsidP="00DE375D">
            <w:pPr>
              <w:pStyle w:val="ListParagraph"/>
              <w:numPr>
                <w:ilvl w:val="0"/>
                <w:numId w:val="2"/>
              </w:numPr>
              <w:rPr>
                <w:rFonts w:ascii="Georgia" w:hAnsi="Georgia"/>
              </w:rPr>
            </w:pPr>
            <w:r w:rsidRPr="00DE375D">
              <w:rPr>
                <w:rFonts w:ascii="Georgia" w:hAnsi="Georgia"/>
                <w:b/>
                <w:bCs/>
              </w:rPr>
              <w:t xml:space="preserve">Retirement guidance options tool </w:t>
            </w:r>
            <w:r w:rsidRPr="00DE375D">
              <w:rPr>
                <w:rFonts w:ascii="Georgia" w:hAnsi="Georgia"/>
              </w:rPr>
              <w:t>– calculate what you could have at your target retirement age and explore your available options</w:t>
            </w:r>
            <w:r w:rsidR="00687DD1">
              <w:rPr>
                <w:rFonts w:ascii="Georgia" w:hAnsi="Georgia"/>
              </w:rPr>
              <w:t>.</w:t>
            </w:r>
          </w:p>
          <w:p w14:paraId="7878A109" w14:textId="1F9EA35E" w:rsidR="00B7085E" w:rsidRPr="00B7085E" w:rsidRDefault="008C7928" w:rsidP="00B7085E">
            <w:pPr>
              <w:pStyle w:val="Heading2"/>
              <w:rPr>
                <w:rStyle w:val="Heading2Char"/>
                <w:b/>
                <w:bCs/>
              </w:rPr>
            </w:pPr>
            <w:r>
              <w:rPr>
                <w:rStyle w:val="Heading2Char"/>
                <w:b/>
                <w:bCs/>
              </w:rPr>
              <w:t>Let’s g</w:t>
            </w:r>
            <w:r w:rsidR="00B7085E" w:rsidRPr="00B7085E">
              <w:rPr>
                <w:rStyle w:val="Heading2Char"/>
                <w:b/>
                <w:bCs/>
              </w:rPr>
              <w:t>et</w:t>
            </w:r>
            <w:r>
              <w:rPr>
                <w:rStyle w:val="Heading2Char"/>
                <w:b/>
                <w:bCs/>
              </w:rPr>
              <w:t xml:space="preserve"> </w:t>
            </w:r>
            <w:r w:rsidR="00A35D75">
              <w:rPr>
                <w:rStyle w:val="Heading2Char"/>
                <w:b/>
                <w:bCs/>
              </w:rPr>
              <w:t>started</w:t>
            </w:r>
          </w:p>
          <w:p w14:paraId="14C8852C" w14:textId="74DB4B71" w:rsidR="002E4D7C" w:rsidRPr="00DE375D" w:rsidRDefault="002E4D7C" w:rsidP="00460508">
            <w:pPr>
              <w:rPr>
                <w:rFonts w:ascii="Georgia" w:hAnsi="Georgia"/>
              </w:rPr>
            </w:pPr>
            <w:r w:rsidRPr="00DE375D">
              <w:rPr>
                <w:rFonts w:ascii="Georgia" w:hAnsi="Georgia"/>
              </w:rPr>
              <w:t xml:space="preserve">Simply follow these </w:t>
            </w:r>
            <w:r w:rsidRPr="00DE375D">
              <w:rPr>
                <w:rFonts w:ascii="Georgia" w:hAnsi="Georgia"/>
                <w:b/>
                <w:bCs/>
              </w:rPr>
              <w:t>three steps</w:t>
            </w:r>
            <w:r w:rsidRPr="00DE375D">
              <w:rPr>
                <w:rFonts w:ascii="Georgia" w:hAnsi="Georgia"/>
              </w:rPr>
              <w:t xml:space="preserve"> to access your new money confidence:</w:t>
            </w:r>
          </w:p>
          <w:p w14:paraId="1712F263" w14:textId="0E33D3E1" w:rsidR="00DE375D" w:rsidRPr="00DE375D" w:rsidRDefault="00DE375D" w:rsidP="00DE375D">
            <w:pPr>
              <w:pStyle w:val="ListParagraph"/>
              <w:numPr>
                <w:ilvl w:val="0"/>
                <w:numId w:val="3"/>
              </w:numPr>
              <w:rPr>
                <w:rFonts w:ascii="Georgia" w:hAnsi="Georgia"/>
              </w:rPr>
            </w:pPr>
            <w:r w:rsidRPr="00DE375D">
              <w:rPr>
                <w:rFonts w:ascii="Georgia" w:hAnsi="Georgia"/>
              </w:rPr>
              <w:t xml:space="preserve">Use the link below or login in to your </w:t>
            </w:r>
            <w:hyperlink r:id="rId11" w:history="1">
              <w:r w:rsidRPr="00DE375D">
                <w:rPr>
                  <w:rStyle w:val="Hyperlink"/>
                  <w:rFonts w:ascii="Georgia" w:hAnsi="Georgia"/>
                </w:rPr>
                <w:t>Royal London online service</w:t>
              </w:r>
            </w:hyperlink>
            <w:r w:rsidRPr="00D260F5">
              <w:rPr>
                <w:rFonts w:ascii="Georgia" w:hAnsi="Georgia"/>
              </w:rPr>
              <w:t xml:space="preserve"> or </w:t>
            </w:r>
            <w:hyperlink r:id="rId12" w:history="1">
              <w:r w:rsidRPr="00DE375D">
                <w:rPr>
                  <w:rStyle w:val="Hyperlink"/>
                  <w:rFonts w:ascii="Georgia" w:hAnsi="Georgia"/>
                </w:rPr>
                <w:t>mobile app</w:t>
              </w:r>
            </w:hyperlink>
            <w:r w:rsidRPr="00DE375D">
              <w:rPr>
                <w:rFonts w:ascii="Georgia" w:hAnsi="Georgia"/>
              </w:rPr>
              <w:br/>
              <w:t>If you haven’t registered yet</w:t>
            </w:r>
            <w:r w:rsidR="00687DD1">
              <w:rPr>
                <w:rFonts w:ascii="Georgia" w:hAnsi="Georgia"/>
              </w:rPr>
              <w:t>,</w:t>
            </w:r>
            <w:r w:rsidRPr="00DE375D">
              <w:rPr>
                <w:rFonts w:ascii="Georgia" w:hAnsi="Georgia"/>
              </w:rPr>
              <w:t xml:space="preserve"> you’ll just need your plan number to hand.</w:t>
            </w:r>
          </w:p>
          <w:p w14:paraId="4CE97277" w14:textId="77777777" w:rsidR="00DE375D" w:rsidRPr="00DE375D" w:rsidRDefault="00DE375D" w:rsidP="00DE375D">
            <w:pPr>
              <w:pStyle w:val="ListParagraph"/>
              <w:numPr>
                <w:ilvl w:val="0"/>
                <w:numId w:val="3"/>
              </w:numPr>
              <w:rPr>
                <w:rFonts w:ascii="Georgia" w:hAnsi="Georgia"/>
              </w:rPr>
            </w:pPr>
            <w:r w:rsidRPr="00DE375D">
              <w:rPr>
                <w:rFonts w:ascii="Georgia" w:hAnsi="Georgia"/>
              </w:rPr>
              <w:t>Answer the questions in the financial health check – it only takes a couple of minutes and is the best way to get to know you and your needs</w:t>
            </w:r>
          </w:p>
          <w:p w14:paraId="32D92968" w14:textId="77777777" w:rsidR="00DE375D" w:rsidRPr="00DE375D" w:rsidRDefault="00DE375D" w:rsidP="00DE375D">
            <w:pPr>
              <w:pStyle w:val="ListParagraph"/>
              <w:numPr>
                <w:ilvl w:val="0"/>
                <w:numId w:val="3"/>
              </w:numPr>
              <w:rPr>
                <w:rFonts w:ascii="Georgia" w:hAnsi="Georgia"/>
              </w:rPr>
            </w:pPr>
            <w:r w:rsidRPr="00DE375D">
              <w:rPr>
                <w:rFonts w:ascii="Georgia" w:hAnsi="Georgia"/>
              </w:rPr>
              <w:t>Access your dashboard full of personalised financial guidance.</w:t>
            </w:r>
          </w:p>
          <w:p w14:paraId="4F1EA558" w14:textId="65BA0D77" w:rsidR="00AB73AD" w:rsidRDefault="00AB73AD" w:rsidP="00AB73AD">
            <w:pPr>
              <w:pStyle w:val="ListParagraph"/>
            </w:pPr>
          </w:p>
          <w:p w14:paraId="2DA368AC" w14:textId="0FE4A5A6" w:rsidR="00AB73AD" w:rsidRPr="00501B1B" w:rsidRDefault="00501B1B" w:rsidP="00DE375D">
            <w:pPr>
              <w:pStyle w:val="ListParagraph"/>
              <w:ind w:left="0"/>
              <w:jc w:val="center"/>
              <w:rPr>
                <w:rFonts w:ascii="Georgia" w:hAnsi="Georgia"/>
                <w:b/>
                <w:bCs/>
                <w:color w:val="00818A"/>
                <w:sz w:val="32"/>
                <w:szCs w:val="32"/>
              </w:rPr>
            </w:pPr>
            <w:hyperlink r:id="rId13" w:history="1">
              <w:r w:rsidRPr="00501B1B">
                <w:rPr>
                  <w:rStyle w:val="Hyperlink"/>
                  <w:rFonts w:ascii="Georgia" w:hAnsi="Georgia"/>
                  <w:b/>
                  <w:bCs/>
                  <w:sz w:val="32"/>
                  <w:szCs w:val="32"/>
                  <w:u w:val="none"/>
                </w:rPr>
                <w:t>finwell.royallondon.com</w:t>
              </w:r>
            </w:hyperlink>
          </w:p>
          <w:p w14:paraId="4F9C2729" w14:textId="77777777" w:rsidR="00204779" w:rsidRPr="00204779" w:rsidRDefault="00204779" w:rsidP="00204779">
            <w:pPr>
              <w:rPr>
                <w:rFonts w:ascii="Georgia" w:hAnsi="Georgia"/>
              </w:rPr>
            </w:pPr>
            <w:r w:rsidRPr="00204779">
              <w:rPr>
                <w:rFonts w:ascii="Georgia" w:hAnsi="Georgia"/>
              </w:rPr>
              <w:t xml:space="preserve">If you ever need further help making financial decisions, speak to a financial adviser. If you don’t already have one you can find one in your area by visiting </w:t>
            </w:r>
            <w:hyperlink r:id="rId14" w:history="1">
              <w:r w:rsidRPr="00204779">
                <w:rPr>
                  <w:rStyle w:val="Hyperlink"/>
                  <w:rFonts w:ascii="Georgia" w:hAnsi="Georgia"/>
                </w:rPr>
                <w:t>royallondon.com/find-a-financial-adviser</w:t>
              </w:r>
            </w:hyperlink>
            <w:r w:rsidRPr="00204779">
              <w:rPr>
                <w:rFonts w:ascii="Georgia" w:hAnsi="Georgia"/>
              </w:rPr>
              <w:t>. Advisers may charge for their services, but they should agree any fees with you upfront.</w:t>
            </w:r>
          </w:p>
          <w:p w14:paraId="108DCD24" w14:textId="77777777" w:rsidR="00B436C6" w:rsidRPr="00B436C6" w:rsidRDefault="00B436C6" w:rsidP="00B436C6">
            <w:pPr>
              <w:rPr>
                <w:rFonts w:ascii="Georgia" w:hAnsi="Georgia"/>
                <w:color w:val="000000" w:themeColor="text1"/>
              </w:rPr>
            </w:pPr>
            <w:r w:rsidRPr="00B436C6">
              <w:rPr>
                <w:rFonts w:ascii="Georgia" w:hAnsi="Georgia"/>
                <w:color w:val="000000" w:themeColor="text1"/>
              </w:rPr>
              <w:t>Yours sincerely,</w:t>
            </w:r>
          </w:p>
          <w:p w14:paraId="2B039214" w14:textId="77777777" w:rsidR="00B436C6" w:rsidRPr="00B436C6" w:rsidRDefault="00B436C6" w:rsidP="00B436C6">
            <w:pPr>
              <w:rPr>
                <w:b/>
                <w:bCs/>
              </w:rPr>
            </w:pPr>
            <w:r w:rsidRPr="00B436C6">
              <w:rPr>
                <w:b/>
                <w:bCs/>
              </w:rPr>
              <w:t>[</w:t>
            </w:r>
            <w:r w:rsidRPr="00B436C6">
              <w:rPr>
                <w:b/>
                <w:bCs/>
                <w:highlight w:val="yellow"/>
              </w:rPr>
              <w:t>Name Surname</w:t>
            </w:r>
            <w:r w:rsidRPr="00B436C6">
              <w:rPr>
                <w:b/>
                <w:bCs/>
              </w:rPr>
              <w:t>]</w:t>
            </w:r>
          </w:p>
          <w:p w14:paraId="4307E55A" w14:textId="77777777" w:rsidR="00B436C6" w:rsidRPr="00B436C6" w:rsidRDefault="00B436C6" w:rsidP="00B436C6">
            <w:pPr>
              <w:spacing w:after="0"/>
              <w:rPr>
                <w:b/>
                <w:bCs/>
              </w:rPr>
            </w:pPr>
            <w:r w:rsidRPr="00B436C6">
              <w:rPr>
                <w:b/>
                <w:bCs/>
              </w:rPr>
              <w:t>[</w:t>
            </w:r>
            <w:r w:rsidRPr="00B436C6">
              <w:rPr>
                <w:b/>
                <w:bCs/>
                <w:highlight w:val="yellow"/>
              </w:rPr>
              <w:t>Title</w:t>
            </w:r>
            <w:r w:rsidRPr="00B436C6">
              <w:rPr>
                <w:b/>
                <w:bCs/>
              </w:rPr>
              <w:t>]</w:t>
            </w:r>
          </w:p>
          <w:p w14:paraId="742E0E22" w14:textId="20F6909A" w:rsidR="00DE1CEF" w:rsidRPr="00460508" w:rsidRDefault="00B436C6" w:rsidP="00B436C6">
            <w:pPr>
              <w:rPr>
                <w:rStyle w:val="Hyperlink"/>
                <w:b/>
                <w:bCs/>
                <w:color w:val="222222"/>
                <w:u w:val="none"/>
              </w:rPr>
            </w:pPr>
            <w:r w:rsidRPr="00B436C6">
              <w:rPr>
                <w:color w:val="00676E"/>
                <w:u w:val="single"/>
              </w:rPr>
              <w:t>[</w:t>
            </w:r>
            <w:r w:rsidRPr="00B436C6">
              <w:rPr>
                <w:color w:val="00676E"/>
                <w:highlight w:val="yellow"/>
                <w:u w:val="single"/>
              </w:rPr>
              <w:t>name.surname@email.com</w:t>
            </w:r>
            <w:r w:rsidRPr="00B436C6">
              <w:rPr>
                <w:color w:val="00676E"/>
                <w:u w:val="single"/>
              </w:rPr>
              <w:t>]</w:t>
            </w:r>
          </w:p>
        </w:tc>
      </w:tr>
      <w:tr w:rsidR="00B436C6" w14:paraId="1DE8E6F6" w14:textId="77777777" w:rsidTr="00B436C6">
        <w:tc>
          <w:tcPr>
            <w:tcW w:w="9070" w:type="dxa"/>
            <w:gridSpan w:val="2"/>
            <w:shd w:val="clear" w:color="auto" w:fill="FFFFFF" w:themeFill="background1"/>
            <w:tcMar>
              <w:top w:w="0" w:type="dxa"/>
              <w:left w:w="0" w:type="dxa"/>
              <w:bottom w:w="0" w:type="dxa"/>
              <w:right w:w="0" w:type="dxa"/>
            </w:tcMar>
          </w:tcPr>
          <w:p w14:paraId="3D25D9ED" w14:textId="77777777" w:rsidR="00B436C6" w:rsidRDefault="00B436C6" w:rsidP="00D859C9">
            <w:pPr>
              <w:spacing w:after="0"/>
            </w:pPr>
            <w:r w:rsidRPr="00B436C6">
              <w:rPr>
                <w:noProof/>
              </w:rPr>
              <w:lastRenderedPageBreak/>
              <w:drawing>
                <wp:inline distT="0" distB="0" distL="0" distR="0" wp14:anchorId="1CFE3306" wp14:editId="356DBC6C">
                  <wp:extent cx="5750420" cy="1437605"/>
                  <wp:effectExtent l="0" t="0" r="3175" b="0"/>
                  <wp:docPr id="897867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7408"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50420" cy="1437605"/>
                          </a:xfrm>
                          <a:prstGeom prst="rect">
                            <a:avLst/>
                          </a:prstGeom>
                          <a:noFill/>
                          <a:ln>
                            <a:noFill/>
                          </a:ln>
                        </pic:spPr>
                      </pic:pic>
                    </a:graphicData>
                  </a:graphic>
                </wp:inline>
              </w:drawing>
            </w:r>
          </w:p>
          <w:p w14:paraId="12A9FA02" w14:textId="025700D8" w:rsidR="00D859C9" w:rsidRPr="00D859C9" w:rsidRDefault="00D859C9" w:rsidP="00D859C9">
            <w:pPr>
              <w:spacing w:after="0"/>
            </w:pPr>
          </w:p>
        </w:tc>
      </w:tr>
      <w:tr w:rsidR="00DC507E" w:rsidRPr="009326FD" w14:paraId="0F2022A9" w14:textId="77777777" w:rsidTr="00B436C6">
        <w:tc>
          <w:tcPr>
            <w:tcW w:w="4940" w:type="dxa"/>
            <w:tcMar>
              <w:top w:w="113" w:type="dxa"/>
              <w:left w:w="0" w:type="dxa"/>
              <w:bottom w:w="113" w:type="dxa"/>
              <w:right w:w="284" w:type="dxa"/>
            </w:tcMar>
          </w:tcPr>
          <w:p w14:paraId="051D874C" w14:textId="3D777EF6" w:rsidR="00DC507E" w:rsidRPr="00B436C6" w:rsidRDefault="00257DC3" w:rsidP="009326FD">
            <w:pPr>
              <w:pStyle w:val="Footer"/>
              <w:rPr>
                <w:b/>
                <w:bCs/>
                <w:color w:val="auto"/>
              </w:rPr>
            </w:pPr>
            <w:r>
              <w:rPr>
                <w:b/>
                <w:bCs/>
                <w:color w:val="auto"/>
              </w:rPr>
              <w:t>January 202</w:t>
            </w:r>
            <w:r w:rsidR="00237559">
              <w:rPr>
                <w:b/>
                <w:bCs/>
                <w:color w:val="auto"/>
              </w:rPr>
              <w:t>6</w:t>
            </w:r>
          </w:p>
        </w:tc>
        <w:tc>
          <w:tcPr>
            <w:tcW w:w="4130" w:type="dxa"/>
            <w:tcMar>
              <w:top w:w="113" w:type="dxa"/>
              <w:left w:w="284" w:type="dxa"/>
              <w:bottom w:w="113" w:type="dxa"/>
              <w:right w:w="0" w:type="dxa"/>
            </w:tcMar>
          </w:tcPr>
          <w:p w14:paraId="58DC1BB7" w14:textId="0FD304F8" w:rsidR="00DC507E" w:rsidRPr="00B436C6" w:rsidRDefault="005D3084" w:rsidP="009326FD">
            <w:pPr>
              <w:pStyle w:val="Footer"/>
              <w:jc w:val="right"/>
              <w:rPr>
                <w:b/>
                <w:bCs/>
                <w:color w:val="auto"/>
              </w:rPr>
            </w:pPr>
            <w:r w:rsidRPr="00B436C6">
              <w:rPr>
                <w:b/>
                <w:bCs/>
                <w:color w:val="auto"/>
              </w:rPr>
              <w:t xml:space="preserve">E </w:t>
            </w:r>
            <w:r w:rsidR="006C63B2" w:rsidRPr="00B436C6">
              <w:rPr>
                <w:b/>
                <w:bCs/>
                <w:color w:val="auto"/>
              </w:rPr>
              <w:t>6</w:t>
            </w:r>
            <w:r w:rsidRPr="00B436C6">
              <w:rPr>
                <w:b/>
                <w:bCs/>
                <w:color w:val="auto"/>
              </w:rPr>
              <w:t xml:space="preserve"> EM 0</w:t>
            </w:r>
            <w:r w:rsidR="006C63B2" w:rsidRPr="00B436C6">
              <w:rPr>
                <w:b/>
                <w:bCs/>
                <w:color w:val="auto"/>
              </w:rPr>
              <w:t>16</w:t>
            </w:r>
            <w:r w:rsidR="00522CA4" w:rsidRPr="00B436C6">
              <w:rPr>
                <w:b/>
                <w:bCs/>
                <w:color w:val="auto"/>
              </w:rPr>
              <w:t>7</w:t>
            </w:r>
            <w:r w:rsidR="004E22C4" w:rsidRPr="00B436C6">
              <w:rPr>
                <w:b/>
                <w:bCs/>
                <w:color w:val="auto"/>
              </w:rPr>
              <w:t>/</w:t>
            </w:r>
            <w:r w:rsidR="0049596C">
              <w:rPr>
                <w:b/>
                <w:bCs/>
                <w:color w:val="auto"/>
              </w:rPr>
              <w:t>9</w:t>
            </w:r>
          </w:p>
        </w:tc>
      </w:tr>
      <w:bookmarkEnd w:id="0"/>
    </w:tbl>
    <w:p w14:paraId="5E5AFDFB" w14:textId="5449CA2C" w:rsidR="00252A81" w:rsidRPr="00DE1CEF" w:rsidRDefault="00252A81" w:rsidP="009326FD"/>
    <w:sectPr w:rsidR="00252A81" w:rsidRPr="00DE1CEF" w:rsidSect="00B436C6">
      <w:headerReference w:type="default" r:id="rId16"/>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E9D8" w14:textId="77777777" w:rsidR="001A604A" w:rsidRDefault="001A604A" w:rsidP="009326FD">
      <w:r>
        <w:separator/>
      </w:r>
    </w:p>
  </w:endnote>
  <w:endnote w:type="continuationSeparator" w:id="0">
    <w:p w14:paraId="3309F47A" w14:textId="77777777" w:rsidR="001A604A" w:rsidRDefault="001A604A"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F21D" w14:textId="77777777" w:rsidR="001A604A" w:rsidRDefault="001A604A" w:rsidP="009326FD">
      <w:r>
        <w:separator/>
      </w:r>
    </w:p>
  </w:footnote>
  <w:footnote w:type="continuationSeparator" w:id="0">
    <w:p w14:paraId="17FAF4B9" w14:textId="77777777" w:rsidR="001A604A" w:rsidRDefault="001A604A"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6A46126B" w:rsidR="00996F76" w:rsidRPr="009326FD" w:rsidRDefault="00572B6A" w:rsidP="004931B6">
          <w:pPr>
            <w:pStyle w:val="Header"/>
          </w:pPr>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2"/>
  </w:num>
  <w:num w:numId="2" w16cid:durableId="1766880042">
    <w:abstractNumId w:val="1"/>
  </w:num>
  <w:num w:numId="3" w16cid:durableId="77983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2526A"/>
    <w:rsid w:val="00051085"/>
    <w:rsid w:val="00054941"/>
    <w:rsid w:val="00063AFE"/>
    <w:rsid w:val="00071A3A"/>
    <w:rsid w:val="00077D3E"/>
    <w:rsid w:val="00085940"/>
    <w:rsid w:val="00086228"/>
    <w:rsid w:val="000971E7"/>
    <w:rsid w:val="000A508E"/>
    <w:rsid w:val="000B6CB8"/>
    <w:rsid w:val="000C3D2C"/>
    <w:rsid w:val="000C621A"/>
    <w:rsid w:val="000D3ADC"/>
    <w:rsid w:val="000E2291"/>
    <w:rsid w:val="000E3931"/>
    <w:rsid w:val="000E7EE4"/>
    <w:rsid w:val="000F282B"/>
    <w:rsid w:val="000F3083"/>
    <w:rsid w:val="000F5048"/>
    <w:rsid w:val="00102B1A"/>
    <w:rsid w:val="0011660E"/>
    <w:rsid w:val="0016745C"/>
    <w:rsid w:val="00192EE0"/>
    <w:rsid w:val="00195866"/>
    <w:rsid w:val="001A0083"/>
    <w:rsid w:val="001A3571"/>
    <w:rsid w:val="001A604A"/>
    <w:rsid w:val="001B1862"/>
    <w:rsid w:val="001D4F73"/>
    <w:rsid w:val="001D7AAD"/>
    <w:rsid w:val="001E5AF5"/>
    <w:rsid w:val="002023CA"/>
    <w:rsid w:val="00204779"/>
    <w:rsid w:val="00210A06"/>
    <w:rsid w:val="00225A21"/>
    <w:rsid w:val="002337F6"/>
    <w:rsid w:val="00237559"/>
    <w:rsid w:val="00240B11"/>
    <w:rsid w:val="00246C00"/>
    <w:rsid w:val="00252A81"/>
    <w:rsid w:val="00257DC3"/>
    <w:rsid w:val="00262C9D"/>
    <w:rsid w:val="00285C80"/>
    <w:rsid w:val="002B24D8"/>
    <w:rsid w:val="002B60BB"/>
    <w:rsid w:val="002E4D7C"/>
    <w:rsid w:val="002F0FB6"/>
    <w:rsid w:val="00300EB5"/>
    <w:rsid w:val="00301C24"/>
    <w:rsid w:val="0031791F"/>
    <w:rsid w:val="003261E7"/>
    <w:rsid w:val="003323E7"/>
    <w:rsid w:val="0033673D"/>
    <w:rsid w:val="00336909"/>
    <w:rsid w:val="003373F1"/>
    <w:rsid w:val="00342344"/>
    <w:rsid w:val="00346629"/>
    <w:rsid w:val="00347B01"/>
    <w:rsid w:val="003631AE"/>
    <w:rsid w:val="0038424B"/>
    <w:rsid w:val="003A6DDA"/>
    <w:rsid w:val="003B765E"/>
    <w:rsid w:val="003D4520"/>
    <w:rsid w:val="003F1B82"/>
    <w:rsid w:val="00405EF8"/>
    <w:rsid w:val="00406A85"/>
    <w:rsid w:val="004265FB"/>
    <w:rsid w:val="00426F16"/>
    <w:rsid w:val="0044382A"/>
    <w:rsid w:val="004536C7"/>
    <w:rsid w:val="004564E7"/>
    <w:rsid w:val="00460508"/>
    <w:rsid w:val="00470DCD"/>
    <w:rsid w:val="00474230"/>
    <w:rsid w:val="004813A1"/>
    <w:rsid w:val="004931B6"/>
    <w:rsid w:val="0049596C"/>
    <w:rsid w:val="004D49C5"/>
    <w:rsid w:val="004E22C4"/>
    <w:rsid w:val="004E48BF"/>
    <w:rsid w:val="004F2EDD"/>
    <w:rsid w:val="00501B1B"/>
    <w:rsid w:val="00504363"/>
    <w:rsid w:val="00506FC2"/>
    <w:rsid w:val="00522CA4"/>
    <w:rsid w:val="00522F88"/>
    <w:rsid w:val="00523893"/>
    <w:rsid w:val="0054041F"/>
    <w:rsid w:val="005435A1"/>
    <w:rsid w:val="0055057D"/>
    <w:rsid w:val="005545DB"/>
    <w:rsid w:val="00572B6A"/>
    <w:rsid w:val="00575276"/>
    <w:rsid w:val="00586B4F"/>
    <w:rsid w:val="005B55FB"/>
    <w:rsid w:val="005C537B"/>
    <w:rsid w:val="005D3084"/>
    <w:rsid w:val="006004DB"/>
    <w:rsid w:val="00622F7C"/>
    <w:rsid w:val="006273AC"/>
    <w:rsid w:val="00630E15"/>
    <w:rsid w:val="0063533F"/>
    <w:rsid w:val="00640BA4"/>
    <w:rsid w:val="00660C53"/>
    <w:rsid w:val="006644D4"/>
    <w:rsid w:val="00680A3F"/>
    <w:rsid w:val="00687DD1"/>
    <w:rsid w:val="006979D8"/>
    <w:rsid w:val="006B07BB"/>
    <w:rsid w:val="006C63B2"/>
    <w:rsid w:val="006D07EA"/>
    <w:rsid w:val="006D7290"/>
    <w:rsid w:val="006E354C"/>
    <w:rsid w:val="006F5B0D"/>
    <w:rsid w:val="00701FC6"/>
    <w:rsid w:val="00703B17"/>
    <w:rsid w:val="00730E95"/>
    <w:rsid w:val="0074004F"/>
    <w:rsid w:val="00740EA8"/>
    <w:rsid w:val="007508EE"/>
    <w:rsid w:val="007A13D8"/>
    <w:rsid w:val="007A719B"/>
    <w:rsid w:val="007D28D7"/>
    <w:rsid w:val="007F1732"/>
    <w:rsid w:val="007F4699"/>
    <w:rsid w:val="008010C8"/>
    <w:rsid w:val="008012F8"/>
    <w:rsid w:val="00812022"/>
    <w:rsid w:val="00876CA7"/>
    <w:rsid w:val="008A3805"/>
    <w:rsid w:val="008A4CED"/>
    <w:rsid w:val="008B5A22"/>
    <w:rsid w:val="008C463E"/>
    <w:rsid w:val="008C7928"/>
    <w:rsid w:val="008D0D34"/>
    <w:rsid w:val="008E0DF2"/>
    <w:rsid w:val="008E2C95"/>
    <w:rsid w:val="008F6FB4"/>
    <w:rsid w:val="0090119D"/>
    <w:rsid w:val="00931DB8"/>
    <w:rsid w:val="009325C6"/>
    <w:rsid w:val="009326FD"/>
    <w:rsid w:val="00936796"/>
    <w:rsid w:val="00942290"/>
    <w:rsid w:val="00960493"/>
    <w:rsid w:val="00990CF8"/>
    <w:rsid w:val="00996F76"/>
    <w:rsid w:val="009A36E7"/>
    <w:rsid w:val="009B0431"/>
    <w:rsid w:val="009B43F2"/>
    <w:rsid w:val="009B4BC8"/>
    <w:rsid w:val="009C77D6"/>
    <w:rsid w:val="009D557D"/>
    <w:rsid w:val="009E35D0"/>
    <w:rsid w:val="00A04085"/>
    <w:rsid w:val="00A04926"/>
    <w:rsid w:val="00A15C3B"/>
    <w:rsid w:val="00A16D99"/>
    <w:rsid w:val="00A23A36"/>
    <w:rsid w:val="00A35D75"/>
    <w:rsid w:val="00A37F94"/>
    <w:rsid w:val="00A40349"/>
    <w:rsid w:val="00A4054F"/>
    <w:rsid w:val="00A53985"/>
    <w:rsid w:val="00A54335"/>
    <w:rsid w:val="00A64E7A"/>
    <w:rsid w:val="00A75CCE"/>
    <w:rsid w:val="00AB2185"/>
    <w:rsid w:val="00AB48FB"/>
    <w:rsid w:val="00AB4D69"/>
    <w:rsid w:val="00AB73AD"/>
    <w:rsid w:val="00AC0040"/>
    <w:rsid w:val="00AF2334"/>
    <w:rsid w:val="00B34310"/>
    <w:rsid w:val="00B40F95"/>
    <w:rsid w:val="00B41049"/>
    <w:rsid w:val="00B436C6"/>
    <w:rsid w:val="00B657DC"/>
    <w:rsid w:val="00B7085E"/>
    <w:rsid w:val="00B81A5A"/>
    <w:rsid w:val="00B92A1E"/>
    <w:rsid w:val="00B95314"/>
    <w:rsid w:val="00BA6DF0"/>
    <w:rsid w:val="00BA7219"/>
    <w:rsid w:val="00BB163F"/>
    <w:rsid w:val="00BC3CB6"/>
    <w:rsid w:val="00BE45AB"/>
    <w:rsid w:val="00BE4B8C"/>
    <w:rsid w:val="00BE4EE8"/>
    <w:rsid w:val="00BE50BC"/>
    <w:rsid w:val="00BF2299"/>
    <w:rsid w:val="00C039D4"/>
    <w:rsid w:val="00C3425D"/>
    <w:rsid w:val="00C35F6E"/>
    <w:rsid w:val="00C550BC"/>
    <w:rsid w:val="00C61D5C"/>
    <w:rsid w:val="00C6521A"/>
    <w:rsid w:val="00C752C8"/>
    <w:rsid w:val="00C87B71"/>
    <w:rsid w:val="00C91C6A"/>
    <w:rsid w:val="00CA0BD8"/>
    <w:rsid w:val="00CA3643"/>
    <w:rsid w:val="00CA5DC8"/>
    <w:rsid w:val="00CD6E57"/>
    <w:rsid w:val="00CF34B5"/>
    <w:rsid w:val="00D03A5A"/>
    <w:rsid w:val="00D25611"/>
    <w:rsid w:val="00D260F5"/>
    <w:rsid w:val="00D556B3"/>
    <w:rsid w:val="00D56A9F"/>
    <w:rsid w:val="00D67408"/>
    <w:rsid w:val="00D859C9"/>
    <w:rsid w:val="00D8681B"/>
    <w:rsid w:val="00D97BD4"/>
    <w:rsid w:val="00DC11FC"/>
    <w:rsid w:val="00DC507E"/>
    <w:rsid w:val="00DD3965"/>
    <w:rsid w:val="00DE1CEF"/>
    <w:rsid w:val="00DE2904"/>
    <w:rsid w:val="00DE375D"/>
    <w:rsid w:val="00DE69BE"/>
    <w:rsid w:val="00DE6C02"/>
    <w:rsid w:val="00DF20DB"/>
    <w:rsid w:val="00DF5C2A"/>
    <w:rsid w:val="00DF62CB"/>
    <w:rsid w:val="00E237BD"/>
    <w:rsid w:val="00E259D4"/>
    <w:rsid w:val="00E40DA2"/>
    <w:rsid w:val="00E4132D"/>
    <w:rsid w:val="00E4174A"/>
    <w:rsid w:val="00E44D97"/>
    <w:rsid w:val="00E62BD8"/>
    <w:rsid w:val="00E763B0"/>
    <w:rsid w:val="00E97D52"/>
    <w:rsid w:val="00EC2D83"/>
    <w:rsid w:val="00EC32D2"/>
    <w:rsid w:val="00ED4487"/>
    <w:rsid w:val="00EE311A"/>
    <w:rsid w:val="00EF5041"/>
    <w:rsid w:val="00F12650"/>
    <w:rsid w:val="00F27387"/>
    <w:rsid w:val="00F30E45"/>
    <w:rsid w:val="00F32956"/>
    <w:rsid w:val="00F80F7B"/>
    <w:rsid w:val="00F81DD2"/>
    <w:rsid w:val="00F92DDB"/>
    <w:rsid w:val="00F934AE"/>
    <w:rsid w:val="00F95DDB"/>
    <w:rsid w:val="00FA665E"/>
    <w:rsid w:val="00FD1A09"/>
    <w:rsid w:val="00FD31EB"/>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nwell.royallondon.com/?utm_medium=email&amp;utm_source=employertoolkit&amp;utm_campaign=finwell&amp;utm_content=finwelltool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london.com/existing-customers/online-service/download-our-mobile-app/?utm_medium=email&amp;utm_source=employertoolkit&amp;utm_campaign=finwell&amp;utm_content=finwell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existing-customers/online-service/?utm_medium=email&amp;utm_source=employertoolkit&amp;utm_campaign=finwell&amp;utm_content=finwelltoolki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ondon.com/find-a-financial-adv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46C83A-AE31-4741-99E8-AD84FBC77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Emma Fenty</cp:lastModifiedBy>
  <cp:revision>2</cp:revision>
  <cp:lastPrinted>2020-02-12T15:28:00Z</cp:lastPrinted>
  <dcterms:created xsi:type="dcterms:W3CDTF">2026-01-28T16:27:00Z</dcterms:created>
  <dcterms:modified xsi:type="dcterms:W3CDTF">2026-01-28T16:27:00Z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1" name="docLang">
    <vt:lpwstr>en</vt:lpwstr>
  </property>
</Properties>
</file>